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760734" w14:textId="338571FF" w:rsidR="00C34521" w:rsidRPr="00136CE9" w:rsidRDefault="00C34521" w:rsidP="00C34521">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136CE9">
        <w:rPr>
          <w:rFonts w:ascii="Arial" w:eastAsia="SimSun" w:hAnsi="Arial" w:cs="Times New Roman"/>
          <w:b/>
          <w:bCs/>
          <w:sz w:val="24"/>
          <w:szCs w:val="20"/>
        </w:rPr>
        <w:t>3GPP T</w:t>
      </w:r>
      <w:bookmarkStart w:id="2" w:name="_Ref452454252"/>
      <w:bookmarkEnd w:id="2"/>
      <w:r w:rsidRPr="00136CE9">
        <w:rPr>
          <w:rFonts w:ascii="Arial" w:eastAsia="SimSun" w:hAnsi="Arial" w:cs="Times New Roman"/>
          <w:b/>
          <w:bCs/>
          <w:sz w:val="24"/>
          <w:szCs w:val="20"/>
        </w:rPr>
        <w:t xml:space="preserve">SG-RAN </w:t>
      </w:r>
      <w:r w:rsidRPr="00136CE9">
        <w:rPr>
          <w:rFonts w:ascii="Arial" w:eastAsia="SimSun" w:hAnsi="Arial" w:cs="Times New Roman"/>
          <w:b/>
          <w:sz w:val="24"/>
          <w:szCs w:val="20"/>
        </w:rPr>
        <w:t>WG4 Meeting #116</w:t>
      </w:r>
      <w:r w:rsidRPr="00136CE9">
        <w:rPr>
          <w:rFonts w:ascii="Arial" w:eastAsia="SimSun" w:hAnsi="Arial" w:cs="Times New Roman"/>
          <w:b/>
          <w:bCs/>
          <w:sz w:val="24"/>
          <w:szCs w:val="20"/>
        </w:rPr>
        <w:tab/>
      </w:r>
      <w:r w:rsidR="00F42313" w:rsidRPr="00F42313">
        <w:rPr>
          <w:rFonts w:ascii="Arial" w:eastAsia="SimSun" w:hAnsi="Arial" w:cs="Times New Roman"/>
          <w:b/>
          <w:bCs/>
          <w:sz w:val="24"/>
          <w:szCs w:val="20"/>
          <w:lang w:eastAsia="ja-JP"/>
        </w:rPr>
        <w:t>R4-2511277</w:t>
      </w:r>
    </w:p>
    <w:bookmarkEnd w:id="0"/>
    <w:bookmarkEnd w:id="1"/>
    <w:p w14:paraId="4EFF2B59" w14:textId="77777777" w:rsidR="00C34521" w:rsidRPr="00B26A8A" w:rsidRDefault="00C34521" w:rsidP="00C34521">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sidRPr="00136CE9">
        <w:rPr>
          <w:rFonts w:ascii="Arial" w:eastAsia="SimSun" w:hAnsi="Arial" w:cs="Times New Roman"/>
          <w:b/>
          <w:sz w:val="24"/>
          <w:szCs w:val="20"/>
        </w:rPr>
        <w:t>Bengaluru, India, August 25</w:t>
      </w:r>
      <w:r w:rsidRPr="00136CE9">
        <w:rPr>
          <w:rFonts w:ascii="Arial" w:eastAsia="SimSun" w:hAnsi="Arial" w:cs="Times New Roman"/>
          <w:b/>
          <w:sz w:val="24"/>
          <w:szCs w:val="20"/>
          <w:vertAlign w:val="superscript"/>
        </w:rPr>
        <w:t>th</w:t>
      </w:r>
      <w:r w:rsidRPr="00136CE9">
        <w:rPr>
          <w:rFonts w:ascii="Arial" w:eastAsia="SimSun" w:hAnsi="Arial" w:cs="Times New Roman"/>
          <w:b/>
          <w:sz w:val="24"/>
          <w:szCs w:val="20"/>
        </w:rPr>
        <w:t xml:space="preserve"> – August 29</w:t>
      </w:r>
      <w:r w:rsidRPr="00136CE9">
        <w:rPr>
          <w:rFonts w:ascii="Arial" w:eastAsia="SimSun" w:hAnsi="Arial" w:cs="Times New Roman"/>
          <w:b/>
          <w:sz w:val="24"/>
          <w:szCs w:val="20"/>
          <w:vertAlign w:val="superscript"/>
        </w:rPr>
        <w:t>th</w:t>
      </w:r>
      <w:r w:rsidRPr="00136CE9">
        <w:rPr>
          <w:rFonts w:ascii="Arial" w:eastAsia="SimSun" w:hAnsi="Arial" w:cs="Times New Roman"/>
          <w:b/>
          <w:sz w:val="24"/>
          <w:szCs w:val="20"/>
        </w:rPr>
        <w:t>, 2025</w:t>
      </w:r>
    </w:p>
    <w:p w14:paraId="4E19011E"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04CB3F1"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099FE871" w14:textId="1431A2FD"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0D31A0">
        <w:rPr>
          <w:rFonts w:ascii="Arial" w:eastAsia="Calibri" w:hAnsi="Arial" w:cs="Arial"/>
          <w:b/>
          <w:bCs/>
          <w:sz w:val="24"/>
        </w:rPr>
        <w:t>Requirements for NTN UEs on Ku band operation</w:t>
      </w:r>
    </w:p>
    <w:p w14:paraId="56A4D9E4" w14:textId="3E465256"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0D31A0">
        <w:rPr>
          <w:rFonts w:ascii="Arial" w:eastAsia="MS Mincho" w:hAnsi="Arial" w:cs="Arial"/>
          <w:b/>
          <w:bCs/>
          <w:sz w:val="24"/>
          <w:szCs w:val="20"/>
        </w:rPr>
        <w:t>7.</w:t>
      </w:r>
      <w:r w:rsidR="00F42313">
        <w:rPr>
          <w:rFonts w:ascii="Arial" w:eastAsia="MS Mincho" w:hAnsi="Arial" w:cs="Arial"/>
          <w:b/>
          <w:bCs/>
          <w:sz w:val="24"/>
          <w:szCs w:val="20"/>
        </w:rPr>
        <w:t>7</w:t>
      </w:r>
      <w:r w:rsidR="000D31A0">
        <w:rPr>
          <w:rFonts w:ascii="Arial" w:eastAsia="MS Mincho" w:hAnsi="Arial" w:cs="Arial"/>
          <w:b/>
          <w:bCs/>
          <w:sz w:val="24"/>
          <w:szCs w:val="20"/>
        </w:rPr>
        <w:t>.7</w:t>
      </w:r>
    </w:p>
    <w:p w14:paraId="0D47EB6E" w14:textId="7777777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1B1F8825"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098D487F" w14:textId="77777777" w:rsidR="00455028" w:rsidRDefault="00455028" w:rsidP="00455028">
      <w:r w:rsidRPr="00CA7877">
        <w:t xml:space="preserve">In the last RAN4 meeting, the discussions for the implementation of RRM requirements related to Ku Band have started. The initial discussions, open issues and agreement were captured under the WF </w:t>
      </w:r>
      <w:r w:rsidRPr="00CA7877">
        <w:fldChar w:fldCharType="begin"/>
      </w:r>
      <w:r w:rsidRPr="00CA7877">
        <w:instrText xml:space="preserve"> REF _Ref194052563 \r \h </w:instrText>
      </w:r>
      <w:r>
        <w:instrText xml:space="preserve"> \* MERGEFORMAT </w:instrText>
      </w:r>
      <w:r w:rsidRPr="00CA7877">
        <w:fldChar w:fldCharType="separate"/>
      </w:r>
      <w:r w:rsidRPr="00CA7877">
        <w:t>[1]</w:t>
      </w:r>
      <w:r w:rsidRPr="00CA7877">
        <w:fldChar w:fldCharType="end"/>
      </w:r>
      <w:r w:rsidRPr="00CA7877">
        <w:t xml:space="preserve">. Most of the problems described therein are related to the RRM requirements that need to be defined/updated for VSAT type UEs and how to create requirements for FR1-NTN for VSAT Type UES. </w:t>
      </w:r>
    </w:p>
    <w:p w14:paraId="5F6118BA" w14:textId="26F40C1D" w:rsidR="00455028" w:rsidRDefault="00455028" w:rsidP="00455028">
      <w:r>
        <w:t xml:space="preserve">In the present document we provide our views on the following list of </w:t>
      </w:r>
      <w:r w:rsidR="0085194E">
        <w:t>open issues on the previous WF</w:t>
      </w:r>
      <w:r>
        <w:t>:</w:t>
      </w:r>
    </w:p>
    <w:p w14:paraId="000EB84E" w14:textId="77777777" w:rsidR="00C34521" w:rsidRDefault="00C34521" w:rsidP="00455028">
      <w:pPr>
        <w:pStyle w:val="ListParagraph"/>
        <w:numPr>
          <w:ilvl w:val="0"/>
          <w:numId w:val="29"/>
        </w:numPr>
      </w:pPr>
      <w:r w:rsidRPr="00C34521">
        <w:t>Issue 1-2: Assumption for defining RRM requirements in Ku-band NTN</w:t>
      </w:r>
    </w:p>
    <w:p w14:paraId="68B88ED9" w14:textId="77777777" w:rsidR="00C34521" w:rsidRDefault="00C34521" w:rsidP="00455028">
      <w:pPr>
        <w:pStyle w:val="ListParagraph"/>
        <w:numPr>
          <w:ilvl w:val="0"/>
          <w:numId w:val="29"/>
        </w:numPr>
      </w:pPr>
      <w:r w:rsidRPr="00C34521">
        <w:t>Issue 1-3: satellite switch requirements</w:t>
      </w:r>
    </w:p>
    <w:p w14:paraId="70E97979" w14:textId="77777777" w:rsidR="00C34521" w:rsidRDefault="00C34521" w:rsidP="00455028">
      <w:pPr>
        <w:pStyle w:val="ListParagraph"/>
        <w:numPr>
          <w:ilvl w:val="0"/>
          <w:numId w:val="29"/>
        </w:numPr>
      </w:pPr>
      <w:r w:rsidRPr="00C34521">
        <w:t>Issue 1-5: inter-satellite cell reselection requirements (section 4.2C).</w:t>
      </w:r>
    </w:p>
    <w:p w14:paraId="18804EC8" w14:textId="77777777" w:rsidR="00C34521" w:rsidRDefault="00C34521" w:rsidP="00455028">
      <w:pPr>
        <w:pStyle w:val="ListParagraph"/>
        <w:numPr>
          <w:ilvl w:val="0"/>
          <w:numId w:val="29"/>
        </w:numPr>
      </w:pPr>
      <w:r w:rsidRPr="00C34521">
        <w:t xml:space="preserve">Issue 1-8: RLM (section 8.1C) </w:t>
      </w:r>
    </w:p>
    <w:p w14:paraId="5303E435" w14:textId="77777777" w:rsidR="0060543D" w:rsidRPr="008F786B" w:rsidRDefault="0060543D" w:rsidP="005C23A4"/>
    <w:p w14:paraId="5756AF0D" w14:textId="77777777" w:rsidR="00B66B7D" w:rsidRPr="008F786B" w:rsidRDefault="003B659E" w:rsidP="00B66B7D">
      <w:pPr>
        <w:pStyle w:val="RAN4H1"/>
      </w:pPr>
      <w:bookmarkStart w:id="4" w:name="_Toc116995842"/>
      <w:r w:rsidRPr="008F786B">
        <w:t>Discussion</w:t>
      </w:r>
      <w:bookmarkEnd w:id="4"/>
    </w:p>
    <w:p w14:paraId="338671D8" w14:textId="30A0C564" w:rsidR="00B66B7D" w:rsidRPr="00C452BC" w:rsidRDefault="000D31A0" w:rsidP="00B66B7D">
      <w:r w:rsidRPr="00C452BC">
        <w:t xml:space="preserve">In the present paper we will discuss some of the open issues presented in the previous WF </w:t>
      </w:r>
      <w:r w:rsidRPr="00C452BC">
        <w:fldChar w:fldCharType="begin"/>
      </w:r>
      <w:r w:rsidRPr="00C452BC">
        <w:instrText xml:space="preserve"> REF _Ref197606253 \r \h </w:instrText>
      </w:r>
      <w:r w:rsidR="00C452BC">
        <w:instrText xml:space="preserve"> \* MERGEFORMAT </w:instrText>
      </w:r>
      <w:r w:rsidRPr="00C452BC">
        <w:fldChar w:fldCharType="separate"/>
      </w:r>
      <w:r w:rsidRPr="00C452BC">
        <w:t>[1]</w:t>
      </w:r>
      <w:r w:rsidRPr="00C452BC">
        <w:fldChar w:fldCharType="end"/>
      </w:r>
      <w:r w:rsidRPr="00C452BC">
        <w:t xml:space="preserve">. </w:t>
      </w:r>
    </w:p>
    <w:p w14:paraId="142C0311" w14:textId="77777777" w:rsidR="00C34521" w:rsidRDefault="00C34521" w:rsidP="00C34521">
      <w:pPr>
        <w:pStyle w:val="RAN4H2"/>
      </w:pPr>
      <w:r w:rsidRPr="00C34521">
        <w:t xml:space="preserve">Assumption for defining RRM requirements in Ku-band NTN </w:t>
      </w:r>
    </w:p>
    <w:p w14:paraId="01E0A058" w14:textId="40D05A7B" w:rsidR="000D31A0" w:rsidRPr="00C452BC" w:rsidRDefault="000D31A0" w:rsidP="000D31A0">
      <w:r w:rsidRPr="00C452BC">
        <w:t>In our point of view, issues 1-</w:t>
      </w:r>
      <w:proofErr w:type="gramStart"/>
      <w:r w:rsidRPr="00C452BC">
        <w:t xml:space="preserve">2 </w:t>
      </w:r>
      <w:r w:rsidR="00E60D14" w:rsidRPr="00C452BC">
        <w:t>,</w:t>
      </w:r>
      <w:proofErr w:type="gramEnd"/>
      <w:r w:rsidR="00E60D14" w:rsidRPr="00C452BC">
        <w:t xml:space="preserve"> 1-3 </w:t>
      </w:r>
      <w:r w:rsidRPr="00C452BC">
        <w:t xml:space="preserve">and 1-13 on the WF are intertwined and impact each other. We would like to discuss </w:t>
      </w:r>
      <w:proofErr w:type="gramStart"/>
      <w:r w:rsidRPr="00C452BC">
        <w:t>both of them</w:t>
      </w:r>
      <w:proofErr w:type="gramEnd"/>
      <w:r w:rsidRPr="00C452BC">
        <w:t xml:space="preserve"> combined. </w:t>
      </w:r>
    </w:p>
    <w:tbl>
      <w:tblPr>
        <w:tblStyle w:val="TableGrid"/>
        <w:tblW w:w="0" w:type="auto"/>
        <w:tblLook w:val="04A0" w:firstRow="1" w:lastRow="0" w:firstColumn="1" w:lastColumn="0" w:noHBand="0" w:noVBand="1"/>
      </w:tblPr>
      <w:tblGrid>
        <w:gridCol w:w="9617"/>
      </w:tblGrid>
      <w:tr w:rsidR="000D31A0" w:rsidRPr="00C452BC" w14:paraId="208BAEB9" w14:textId="77777777" w:rsidTr="000D31A0">
        <w:tc>
          <w:tcPr>
            <w:tcW w:w="9617" w:type="dxa"/>
          </w:tcPr>
          <w:p w14:paraId="05417280" w14:textId="77777777" w:rsidR="00C34521" w:rsidRPr="00C34521" w:rsidRDefault="00C34521" w:rsidP="00C34521">
            <w:pPr>
              <w:snapToGrid w:val="0"/>
              <w:spacing w:after="120"/>
              <w:rPr>
                <w:rFonts w:eastAsia="Times New Roman" w:cs="Times New Roman"/>
                <w:b/>
                <w:bCs/>
                <w:sz w:val="24"/>
                <w:szCs w:val="24"/>
                <w:u w:val="single"/>
                <w:lang w:eastAsia="zh-CN"/>
              </w:rPr>
            </w:pPr>
            <w:r w:rsidRPr="00C34521">
              <w:rPr>
                <w:rFonts w:eastAsia="Times New Roman" w:cs="Times New Roman"/>
                <w:b/>
                <w:color w:val="000000"/>
                <w:sz w:val="24"/>
                <w:szCs w:val="21"/>
                <w:u w:val="single"/>
                <w:lang w:val="en-US" w:eastAsia="zh-CN"/>
              </w:rPr>
              <w:t xml:space="preserve">Issue 1-2: </w:t>
            </w:r>
            <w:r w:rsidRPr="00C34521">
              <w:rPr>
                <w:rFonts w:eastAsia="Times New Roman" w:cs="Times New Roman"/>
                <w:b/>
                <w:color w:val="000000"/>
                <w:sz w:val="24"/>
                <w:szCs w:val="21"/>
                <w:u w:val="single"/>
                <w:lang w:eastAsia="zh-CN"/>
              </w:rPr>
              <w:t>Assumption for defining RRM requirements in Ku-band NTN</w:t>
            </w:r>
          </w:p>
          <w:p w14:paraId="3AD23F63" w14:textId="77777777" w:rsidR="00C34521" w:rsidRPr="00C34521" w:rsidRDefault="00C34521" w:rsidP="00C34521">
            <w:pPr>
              <w:snapToGrid w:val="0"/>
              <w:spacing w:after="120"/>
              <w:rPr>
                <w:rFonts w:eastAsia="Times New Roman" w:cs="Times New Roman"/>
                <w:color w:val="000000"/>
                <w:sz w:val="24"/>
                <w:szCs w:val="21"/>
                <w:u w:val="single"/>
                <w:lang w:val="en-US" w:eastAsia="zh-CN"/>
              </w:rPr>
            </w:pPr>
            <w:r w:rsidRPr="00C34521">
              <w:rPr>
                <w:rFonts w:eastAsia="Times New Roman" w:cs="Times New Roman"/>
                <w:color w:val="000000"/>
                <w:sz w:val="24"/>
                <w:szCs w:val="21"/>
                <w:u w:val="single"/>
                <w:lang w:val="en-US" w:eastAsia="zh-CN"/>
              </w:rPr>
              <w:t>Candidate options:</w:t>
            </w:r>
          </w:p>
          <w:p w14:paraId="2ED69D38" w14:textId="77777777" w:rsidR="00C34521" w:rsidRPr="00C34521" w:rsidRDefault="00C34521" w:rsidP="00C34521">
            <w:pPr>
              <w:numPr>
                <w:ilvl w:val="0"/>
                <w:numId w:val="31"/>
              </w:numPr>
              <w:spacing w:after="120"/>
              <w:jc w:val="both"/>
              <w:rPr>
                <w:rFonts w:eastAsia="DengXian" w:cs="Times New Roman"/>
                <w:bCs/>
                <w:sz w:val="24"/>
                <w:szCs w:val="24"/>
                <w:lang w:val="en-US" w:eastAsia="ko-KR" w:bidi="ar"/>
              </w:rPr>
            </w:pPr>
            <w:r w:rsidRPr="00C34521">
              <w:rPr>
                <w:rFonts w:eastAsia="DengXian" w:cs="Times New Roman"/>
                <w:bCs/>
                <w:sz w:val="24"/>
                <w:szCs w:val="24"/>
                <w:lang w:val="en-US" w:eastAsia="ko-KR" w:bidi="ar"/>
              </w:rPr>
              <w:t>Option 1: (LGE)</w:t>
            </w:r>
          </w:p>
          <w:p w14:paraId="7A5A4887" w14:textId="77777777" w:rsidR="00C34521" w:rsidRPr="00C34521" w:rsidRDefault="00C34521" w:rsidP="00C34521">
            <w:pPr>
              <w:numPr>
                <w:ilvl w:val="1"/>
                <w:numId w:val="31"/>
              </w:numPr>
              <w:spacing w:after="120"/>
              <w:jc w:val="both"/>
              <w:rPr>
                <w:rFonts w:eastAsia="DengXian" w:cs="Times New Roman"/>
                <w:bCs/>
                <w:sz w:val="24"/>
                <w:szCs w:val="24"/>
                <w:lang w:val="en-US" w:eastAsia="ko-KR" w:bidi="ar"/>
              </w:rPr>
            </w:pPr>
            <w:r w:rsidRPr="00C34521">
              <w:rPr>
                <w:rFonts w:eastAsia="DengXian" w:cs="Times New Roman"/>
                <w:bCs/>
                <w:sz w:val="24"/>
                <w:szCs w:val="24"/>
                <w:lang w:val="en-US" w:eastAsia="ko-KR" w:bidi="ar"/>
              </w:rPr>
              <w:t xml:space="preserve">The same assumptions considered for Rel-18 Ka-band RRM requirements should apply to Ku-band RRM requirements for both </w:t>
            </w:r>
            <w:r w:rsidRPr="00C34521">
              <w:rPr>
                <w:rFonts w:eastAsia="Times New Roman" w:cs="Times New Roman"/>
                <w:color w:val="000000"/>
                <w:sz w:val="24"/>
                <w:szCs w:val="21"/>
                <w:lang w:val="en-US" w:eastAsia="zh-CN"/>
              </w:rPr>
              <w:t>FR1-NTN</w:t>
            </w:r>
            <w:r w:rsidRPr="00C34521">
              <w:rPr>
                <w:rFonts w:eastAsia="Times New Roman" w:cs="Times New Roman"/>
                <w:color w:val="000000"/>
                <w:sz w:val="24"/>
                <w:szCs w:val="21"/>
                <w:lang w:val="en-US" w:eastAsia="ko-KR"/>
              </w:rPr>
              <w:t xml:space="preserve"> and FR2-NTN</w:t>
            </w:r>
            <w:r w:rsidRPr="00C34521">
              <w:rPr>
                <w:rFonts w:eastAsia="Times New Roman" w:cs="Times New Roman"/>
                <w:color w:val="000000"/>
                <w:sz w:val="24"/>
                <w:szCs w:val="21"/>
                <w:lang w:val="en-US" w:eastAsia="zh-CN"/>
              </w:rPr>
              <w:t xml:space="preserve"> </w:t>
            </w:r>
            <w:proofErr w:type="gramStart"/>
            <w:r w:rsidRPr="00C34521">
              <w:rPr>
                <w:rFonts w:eastAsia="Times New Roman" w:cs="Times New Roman"/>
                <w:color w:val="000000"/>
                <w:sz w:val="24"/>
                <w:szCs w:val="21"/>
                <w:lang w:val="en-US" w:eastAsia="zh-CN"/>
              </w:rPr>
              <w:t>numerolog</w:t>
            </w:r>
            <w:r w:rsidRPr="00C34521">
              <w:rPr>
                <w:rFonts w:eastAsia="Times New Roman" w:cs="Times New Roman"/>
                <w:color w:val="000000"/>
                <w:sz w:val="24"/>
                <w:szCs w:val="21"/>
                <w:lang w:val="en-US" w:eastAsia="ko-KR"/>
              </w:rPr>
              <w:t>ies;</w:t>
            </w:r>
            <w:proofErr w:type="gramEnd"/>
          </w:p>
          <w:p w14:paraId="749D656A" w14:textId="77777777" w:rsidR="00C34521" w:rsidRPr="00C34521" w:rsidRDefault="00C34521" w:rsidP="00C34521">
            <w:pPr>
              <w:numPr>
                <w:ilvl w:val="0"/>
                <w:numId w:val="32"/>
              </w:numPr>
              <w:spacing w:after="120"/>
              <w:ind w:left="1625" w:hanging="284"/>
              <w:jc w:val="both"/>
              <w:rPr>
                <w:rFonts w:eastAsia="Times New Roman" w:cs="Times New Roman"/>
                <w:sz w:val="24"/>
                <w:szCs w:val="24"/>
                <w:lang w:val="en-US" w:eastAsia="ko-KR"/>
              </w:rPr>
            </w:pPr>
            <w:r w:rsidRPr="00C34521">
              <w:rPr>
                <w:rFonts w:eastAsia="Times New Roman" w:cs="Times New Roman"/>
                <w:sz w:val="24"/>
                <w:szCs w:val="24"/>
                <w:lang w:val="en-US" w:eastAsia="ko-KR"/>
              </w:rPr>
              <w:t>Single SAN Tx beam per radio cell in DL</w:t>
            </w:r>
          </w:p>
          <w:p w14:paraId="554895CF" w14:textId="77777777" w:rsidR="00C34521" w:rsidRPr="00C34521" w:rsidRDefault="00C34521" w:rsidP="00C34521">
            <w:pPr>
              <w:numPr>
                <w:ilvl w:val="0"/>
                <w:numId w:val="32"/>
              </w:numPr>
              <w:spacing w:after="120"/>
              <w:ind w:left="1625" w:hanging="284"/>
              <w:jc w:val="both"/>
              <w:rPr>
                <w:rFonts w:eastAsia="Times New Roman" w:cs="Times New Roman"/>
                <w:sz w:val="24"/>
                <w:szCs w:val="24"/>
                <w:lang w:val="en-US" w:eastAsia="ko-KR"/>
              </w:rPr>
            </w:pPr>
            <w:r w:rsidRPr="00C34521">
              <w:rPr>
                <w:rFonts w:eastAsia="Times New Roman" w:cs="Times New Roman"/>
                <w:sz w:val="24"/>
                <w:szCs w:val="24"/>
                <w:lang w:val="en-US" w:eastAsia="ko-KR"/>
              </w:rPr>
              <w:t>For inter satellite HO, only blind HO and no neighbor cell measurement</w:t>
            </w:r>
          </w:p>
          <w:p w14:paraId="5CA7FB3E" w14:textId="77777777" w:rsidR="00C34521" w:rsidRPr="00C34521" w:rsidRDefault="00C34521" w:rsidP="00C34521">
            <w:pPr>
              <w:numPr>
                <w:ilvl w:val="0"/>
                <w:numId w:val="32"/>
              </w:numPr>
              <w:spacing w:after="120"/>
              <w:ind w:left="1625" w:hanging="284"/>
              <w:jc w:val="both"/>
              <w:rPr>
                <w:rFonts w:eastAsia="Times New Roman" w:cs="Times New Roman"/>
                <w:sz w:val="24"/>
                <w:szCs w:val="24"/>
                <w:lang w:val="en-US" w:eastAsia="ko-KR"/>
              </w:rPr>
            </w:pPr>
            <w:r w:rsidRPr="00C34521">
              <w:rPr>
                <w:rFonts w:eastAsia="Times New Roman" w:cs="Times New Roman"/>
                <w:sz w:val="24"/>
                <w:szCs w:val="24"/>
                <w:lang w:val="en-US" w:eastAsia="ko-KR"/>
              </w:rPr>
              <w:t>Intra satellite neighbor cell measurement is needed</w:t>
            </w:r>
          </w:p>
          <w:p w14:paraId="335E5995" w14:textId="77777777" w:rsidR="00C34521" w:rsidRPr="00C34521" w:rsidRDefault="00C34521" w:rsidP="00C34521">
            <w:pPr>
              <w:numPr>
                <w:ilvl w:val="0"/>
                <w:numId w:val="32"/>
              </w:numPr>
              <w:spacing w:after="120"/>
              <w:ind w:left="1625" w:hanging="284"/>
              <w:jc w:val="both"/>
              <w:rPr>
                <w:rFonts w:eastAsia="Times New Roman" w:cs="Times New Roman"/>
                <w:sz w:val="24"/>
                <w:szCs w:val="24"/>
                <w:lang w:val="en-US" w:eastAsia="ko-KR"/>
              </w:rPr>
            </w:pPr>
            <w:r w:rsidRPr="00C34521">
              <w:rPr>
                <w:rFonts w:eastAsia="Times New Roman" w:cs="Times New Roman"/>
                <w:sz w:val="24"/>
                <w:szCs w:val="24"/>
                <w:lang w:val="en-US" w:eastAsia="ko-KR"/>
              </w:rPr>
              <w:t>Same UE Rx beam is used for both serving and neighboring cells which belong to the same satellite (i.e., no Rx beam sweeping)</w:t>
            </w:r>
          </w:p>
          <w:p w14:paraId="459F7DB9" w14:textId="77777777" w:rsidR="00C34521" w:rsidRPr="00C34521" w:rsidRDefault="00C34521" w:rsidP="00C34521">
            <w:pPr>
              <w:numPr>
                <w:ilvl w:val="0"/>
                <w:numId w:val="31"/>
              </w:numPr>
              <w:spacing w:after="120"/>
              <w:jc w:val="both"/>
              <w:rPr>
                <w:rFonts w:eastAsia="DengXian" w:cs="Times New Roman"/>
                <w:bCs/>
                <w:sz w:val="24"/>
                <w:szCs w:val="24"/>
                <w:lang w:val="en-US" w:eastAsia="ko-KR" w:bidi="ar"/>
              </w:rPr>
            </w:pPr>
            <w:r w:rsidRPr="00C34521">
              <w:rPr>
                <w:rFonts w:eastAsia="DengXian" w:cs="Times New Roman"/>
                <w:bCs/>
                <w:sz w:val="24"/>
                <w:szCs w:val="24"/>
                <w:lang w:val="en-US" w:eastAsia="ko-KR" w:bidi="ar"/>
              </w:rPr>
              <w:t>Option 2: other options are not precluded.</w:t>
            </w:r>
          </w:p>
          <w:p w14:paraId="4B01D66B" w14:textId="77777777" w:rsidR="000D31A0" w:rsidRPr="00C452BC" w:rsidRDefault="000D31A0" w:rsidP="000D31A0">
            <w:pPr>
              <w:rPr>
                <w:lang w:val="en-US"/>
              </w:rPr>
            </w:pPr>
          </w:p>
        </w:tc>
      </w:tr>
    </w:tbl>
    <w:p w14:paraId="75C10B17" w14:textId="77777777" w:rsidR="000D31A0" w:rsidRDefault="000D31A0" w:rsidP="000D31A0"/>
    <w:p w14:paraId="27A67C9A" w14:textId="3AC7224B" w:rsidR="00C34521" w:rsidRDefault="00C34521" w:rsidP="000D31A0">
      <w:pPr>
        <w:rPr>
          <w:lang w:val="en-US"/>
        </w:rPr>
      </w:pPr>
      <w:r>
        <w:lastRenderedPageBreak/>
        <w:t xml:space="preserve">The discussion above reflects the overall scenario to be considered for Ku band operation. Option 1 indicates that some companies </w:t>
      </w:r>
      <w:proofErr w:type="gramStart"/>
      <w:r>
        <w:t>have a preference for</w:t>
      </w:r>
      <w:proofErr w:type="gramEnd"/>
      <w:r>
        <w:t xml:space="preserve"> replicating in the Ku band the simplified mobility scenario created for FR2</w:t>
      </w:r>
      <w:r w:rsidRPr="00C34521">
        <w:rPr>
          <w:lang w:val="en-US"/>
        </w:rPr>
        <w:t>-</w:t>
      </w:r>
      <w:r>
        <w:rPr>
          <w:lang w:val="en-US"/>
        </w:rPr>
        <w:t xml:space="preserve">NTN operation, which consists in a “directional lock” between UE and satellite and the assumption that UEs are incapable of measuring neighbor satellites while connected to the main serving satellite. This is reflected, in the “only blind HO” proposals. </w:t>
      </w:r>
    </w:p>
    <w:p w14:paraId="79D4921B" w14:textId="77777777" w:rsidR="009B0FDD" w:rsidRDefault="009B0FDD" w:rsidP="009B0FDD">
      <w:pPr>
        <w:rPr>
          <w:lang w:val="en-US"/>
        </w:rPr>
      </w:pPr>
      <w:r>
        <w:rPr>
          <w:lang w:val="en-US"/>
        </w:rPr>
        <w:t xml:space="preserve">Although we believe inter-satellite measurements are an integral part of an efficient NTN system, we understand that in Release 18, for the sake of time and simplification, this feature was not added as part of the UE capabilities. </w:t>
      </w:r>
      <w:proofErr w:type="spellStart"/>
      <w:r>
        <w:rPr>
          <w:lang w:val="en-US"/>
        </w:rPr>
        <w:t>Mantaining</w:t>
      </w:r>
      <w:proofErr w:type="spellEnd"/>
      <w:r>
        <w:rPr>
          <w:lang w:val="en-US"/>
        </w:rPr>
        <w:t xml:space="preserve"> such limitation for VSAT UEs in later releases is a compromise that aims smaller changes at the cost of less efficient mobility features. </w:t>
      </w:r>
    </w:p>
    <w:p w14:paraId="3D05C997" w14:textId="3ADC436E" w:rsidR="009B0FDD" w:rsidRDefault="009B0FDD" w:rsidP="009B0FDD">
      <w:pPr>
        <w:pStyle w:val="RAN4observation0"/>
        <w:rPr>
          <w:lang w:val="en-US"/>
        </w:rPr>
      </w:pPr>
      <w:bookmarkStart w:id="5" w:name="_Toc206170283"/>
      <w:r>
        <w:rPr>
          <w:lang w:val="en-US"/>
        </w:rPr>
        <w:t xml:space="preserve">If no modification is done to the VSAT </w:t>
      </w:r>
      <w:proofErr w:type="spellStart"/>
      <w:r>
        <w:rPr>
          <w:lang w:val="en-US"/>
        </w:rPr>
        <w:t>speficications</w:t>
      </w:r>
      <w:proofErr w:type="spellEnd"/>
      <w:r>
        <w:rPr>
          <w:lang w:val="en-US"/>
        </w:rPr>
        <w:t>, VSAT UEs will only be capable of blind inter satellite HO.</w:t>
      </w:r>
      <w:bookmarkEnd w:id="5"/>
      <w:r>
        <w:rPr>
          <w:lang w:val="en-US"/>
        </w:rPr>
        <w:t xml:space="preserve"> </w:t>
      </w:r>
    </w:p>
    <w:p w14:paraId="22AD9FB4" w14:textId="3E1E1E9D" w:rsidR="009B0FDD" w:rsidRDefault="009B0FDD" w:rsidP="000D31A0">
      <w:pPr>
        <w:rPr>
          <w:lang w:val="en-US"/>
        </w:rPr>
      </w:pPr>
      <w:r>
        <w:rPr>
          <w:lang w:val="en-US"/>
        </w:rPr>
        <w:t xml:space="preserve">However, it is our understanding in this WI that some companies believe that </w:t>
      </w:r>
      <w:proofErr w:type="gramStart"/>
      <w:r>
        <w:rPr>
          <w:lang w:val="en-US"/>
        </w:rPr>
        <w:t>the soft</w:t>
      </w:r>
      <w:proofErr w:type="gramEnd"/>
      <w:r>
        <w:rPr>
          <w:lang w:val="en-US"/>
        </w:rPr>
        <w:t xml:space="preserve"> satellite switching is necessary for the evolution of the feature to the market. A UE that </w:t>
      </w:r>
      <w:proofErr w:type="gramStart"/>
      <w:r>
        <w:rPr>
          <w:lang w:val="en-US"/>
        </w:rPr>
        <w:t>is capable of performing</w:t>
      </w:r>
      <w:proofErr w:type="gramEnd"/>
      <w:r>
        <w:rPr>
          <w:lang w:val="en-US"/>
        </w:rPr>
        <w:t xml:space="preserve"> soft satellite switching shall be capable of </w:t>
      </w:r>
      <w:proofErr w:type="gramStart"/>
      <w:r>
        <w:rPr>
          <w:lang w:val="en-US"/>
        </w:rPr>
        <w:t>measure</w:t>
      </w:r>
      <w:proofErr w:type="gramEnd"/>
      <w:r>
        <w:rPr>
          <w:lang w:val="en-US"/>
        </w:rPr>
        <w:t xml:space="preserve"> two different satellites in parallel. </w:t>
      </w:r>
    </w:p>
    <w:p w14:paraId="40FFAAD7" w14:textId="6BDD7A82" w:rsidR="00C34521" w:rsidRDefault="00C34521" w:rsidP="00C34521">
      <w:pPr>
        <w:pStyle w:val="RAN4observation0"/>
        <w:rPr>
          <w:lang w:val="en-US"/>
        </w:rPr>
      </w:pPr>
      <w:bookmarkStart w:id="6" w:name="_Toc206170284"/>
      <w:r>
        <w:rPr>
          <w:lang w:val="en-US"/>
        </w:rPr>
        <w:t>A VSAT UE that is assumed to be capable to perform soft satellite switching shall also be capable of performing inter satellite measurements for HO.</w:t>
      </w:r>
      <w:bookmarkEnd w:id="6"/>
    </w:p>
    <w:p w14:paraId="5125746B" w14:textId="1980DDCA" w:rsidR="009B0FDD" w:rsidRDefault="009B0FDD" w:rsidP="009B0FDD">
      <w:pPr>
        <w:rPr>
          <w:lang w:val="en-US"/>
        </w:rPr>
      </w:pPr>
      <w:r>
        <w:rPr>
          <w:lang w:val="en-US"/>
        </w:rPr>
        <w:t>Based on the discussion above we propose:</w:t>
      </w:r>
    </w:p>
    <w:p w14:paraId="6828EA8A" w14:textId="15EF0683" w:rsidR="00C34521" w:rsidRPr="00AA6C6A" w:rsidRDefault="009B0FDD" w:rsidP="00C34521">
      <w:pPr>
        <w:pStyle w:val="RAN4proposal"/>
        <w:rPr>
          <w:lang w:val="en-US"/>
        </w:rPr>
      </w:pPr>
      <w:bookmarkStart w:id="7" w:name="_Toc206170285"/>
      <w:r>
        <w:rPr>
          <w:lang w:val="en-US"/>
        </w:rPr>
        <w:t xml:space="preserve">Introduce soft satellite switching requirements for VSAT UEs, </w:t>
      </w:r>
      <w:proofErr w:type="gramStart"/>
      <w:r>
        <w:rPr>
          <w:lang w:val="en-US"/>
        </w:rPr>
        <w:t>as long as</w:t>
      </w:r>
      <w:proofErr w:type="gramEnd"/>
      <w:r>
        <w:rPr>
          <w:lang w:val="en-US"/>
        </w:rPr>
        <w:t xml:space="preserve"> VSAT UEs that support this feature do also support non-blind inter-satellite HO.</w:t>
      </w:r>
      <w:bookmarkEnd w:id="7"/>
      <w:r>
        <w:rPr>
          <w:lang w:val="en-US"/>
        </w:rPr>
        <w:t xml:space="preserve"> </w:t>
      </w:r>
    </w:p>
    <w:p w14:paraId="1B399E8C" w14:textId="41A2E4D0" w:rsidR="007D2F32" w:rsidRDefault="007D2F32" w:rsidP="00C34521">
      <w:pPr>
        <w:rPr>
          <w:rFonts w:cs="Times New Roman"/>
          <w:lang w:val="en-US"/>
        </w:rPr>
      </w:pPr>
      <w:r>
        <w:rPr>
          <w:lang w:val="en-US"/>
        </w:rPr>
        <w:t xml:space="preserve">For </w:t>
      </w:r>
      <w:proofErr w:type="gramStart"/>
      <w:r>
        <w:rPr>
          <w:lang w:val="en-US"/>
        </w:rPr>
        <w:t>hard-satellite</w:t>
      </w:r>
      <w:proofErr w:type="gramEnd"/>
      <w:r>
        <w:rPr>
          <w:lang w:val="en-US"/>
        </w:rPr>
        <w:t xml:space="preserve"> switch the interruption time is akin to that observed for FR1 numerologies, assuming the UEs are capable to track the new satellite transmission, there is no need to modify the definition of the </w:t>
      </w:r>
      <w:proofErr w:type="spellStart"/>
      <w:r>
        <w:rPr>
          <w:lang w:val="en-US"/>
        </w:rPr>
        <w:t>Tsearch</w:t>
      </w:r>
      <w:proofErr w:type="spellEnd"/>
      <w:r>
        <w:rPr>
          <w:lang w:val="en-US"/>
        </w:rPr>
        <w:t xml:space="preserve">, </w:t>
      </w:r>
      <w:proofErr w:type="spellStart"/>
      <w:r>
        <w:rPr>
          <w:lang w:val="en-US"/>
        </w:rPr>
        <w:t>Tprocessing</w:t>
      </w:r>
      <w:proofErr w:type="spellEnd"/>
      <w:r>
        <w:rPr>
          <w:lang w:val="en-US"/>
        </w:rPr>
        <w:t xml:space="preserve">, </w:t>
      </w:r>
      <w:proofErr w:type="spellStart"/>
      <w:r>
        <w:rPr>
          <w:lang w:val="en-US"/>
        </w:rPr>
        <w:t>Tmargin</w:t>
      </w:r>
      <w:proofErr w:type="spellEnd"/>
      <w:r>
        <w:rPr>
          <w:lang w:val="en-US"/>
        </w:rPr>
        <w:t xml:space="preserve"> and T</w:t>
      </w:r>
      <w:r>
        <w:rPr>
          <w:rFonts w:cs="Times New Roman"/>
          <w:lang w:val="en-US"/>
        </w:rPr>
        <w:t xml:space="preserve">Δ. And the value of </w:t>
      </w:r>
      <w:proofErr w:type="spellStart"/>
      <w:r>
        <w:rPr>
          <w:rFonts w:cs="Times New Roman"/>
          <w:lang w:val="en-US"/>
        </w:rPr>
        <w:t>Tsat_beam</w:t>
      </w:r>
      <w:proofErr w:type="spellEnd"/>
      <w:r>
        <w:rPr>
          <w:rFonts w:cs="Times New Roman"/>
          <w:lang w:val="en-US"/>
        </w:rPr>
        <w:t xml:space="preserve"> might be maintained constantly</w:t>
      </w:r>
      <w:r w:rsidR="00AA6C6A">
        <w:rPr>
          <w:rFonts w:cs="Times New Roman"/>
          <w:lang w:val="en-US"/>
        </w:rPr>
        <w:t xml:space="preserve"> compared to the value used for HO between two FR2-NTN cells</w:t>
      </w:r>
      <w:proofErr w:type="gramStart"/>
      <w:r w:rsidR="00AA6C6A">
        <w:rPr>
          <w:rFonts w:cs="Times New Roman"/>
          <w:lang w:val="en-US"/>
        </w:rPr>
        <w:t xml:space="preserve">. </w:t>
      </w:r>
      <w:r>
        <w:rPr>
          <w:rFonts w:cs="Times New Roman"/>
          <w:lang w:val="en-US"/>
        </w:rPr>
        <w:t>.</w:t>
      </w:r>
      <w:proofErr w:type="gramEnd"/>
    </w:p>
    <w:p w14:paraId="6C01BACB" w14:textId="64D021C5" w:rsidR="00AA6C6A" w:rsidRDefault="00AA6C6A" w:rsidP="00AA6C6A">
      <w:pPr>
        <w:pStyle w:val="RAN4proposal"/>
        <w:rPr>
          <w:rFonts w:cs="Times New Roman"/>
          <w:lang w:val="en-US"/>
        </w:rPr>
      </w:pPr>
      <w:bookmarkStart w:id="8" w:name="_Toc206170286"/>
      <w:r>
        <w:rPr>
          <w:lang w:val="en-US"/>
        </w:rPr>
        <w:t>For hard</w:t>
      </w:r>
      <w:r w:rsidRPr="00AA6C6A">
        <w:rPr>
          <w:lang w:val="en-US"/>
        </w:rPr>
        <w:t>-satellite switching</w:t>
      </w:r>
      <w:r>
        <w:rPr>
          <w:lang w:val="en-US"/>
        </w:rPr>
        <w:t xml:space="preserve">, maintain the same values of </w:t>
      </w:r>
      <w:proofErr w:type="spellStart"/>
      <w:r>
        <w:rPr>
          <w:lang w:val="en-US"/>
        </w:rPr>
        <w:t>Tsearch</w:t>
      </w:r>
      <w:proofErr w:type="spellEnd"/>
      <w:r>
        <w:rPr>
          <w:lang w:val="en-US"/>
        </w:rPr>
        <w:t xml:space="preserve">, </w:t>
      </w:r>
      <w:proofErr w:type="spellStart"/>
      <w:r>
        <w:rPr>
          <w:lang w:val="en-US"/>
        </w:rPr>
        <w:t>Tprocessing</w:t>
      </w:r>
      <w:proofErr w:type="spellEnd"/>
      <w:r>
        <w:rPr>
          <w:lang w:val="en-US"/>
        </w:rPr>
        <w:t xml:space="preserve">, </w:t>
      </w:r>
      <w:proofErr w:type="spellStart"/>
      <w:r>
        <w:rPr>
          <w:lang w:val="en-US"/>
        </w:rPr>
        <w:t>Tmargin</w:t>
      </w:r>
      <w:proofErr w:type="spellEnd"/>
      <w:r>
        <w:rPr>
          <w:lang w:val="en-US"/>
        </w:rPr>
        <w:t xml:space="preserve"> and T</w:t>
      </w:r>
      <w:r>
        <w:rPr>
          <w:rFonts w:cs="Times New Roman"/>
          <w:lang w:val="en-US"/>
        </w:rPr>
        <w:t>Δ used for FR1-NTN hard-satellite switching.</w:t>
      </w:r>
      <w:bookmarkEnd w:id="8"/>
      <w:r>
        <w:rPr>
          <w:rFonts w:cs="Times New Roman"/>
          <w:lang w:val="en-US"/>
        </w:rPr>
        <w:t xml:space="preserve"> </w:t>
      </w:r>
    </w:p>
    <w:p w14:paraId="34A95933" w14:textId="58A5A93C" w:rsidR="00AA6C6A" w:rsidRPr="00AA6C6A" w:rsidRDefault="00AA6C6A" w:rsidP="00AA6C6A">
      <w:pPr>
        <w:pStyle w:val="RAN4proposal"/>
        <w:rPr>
          <w:lang w:val="en-US"/>
        </w:rPr>
      </w:pPr>
      <w:bookmarkStart w:id="9" w:name="_Toc206170287"/>
      <w:r>
        <w:rPr>
          <w:lang w:val="en-US"/>
        </w:rPr>
        <w:t xml:space="preserve">For hard-satellite switching use the same value for </w:t>
      </w:r>
      <w:proofErr w:type="spellStart"/>
      <w:r>
        <w:rPr>
          <w:rFonts w:cs="Times New Roman"/>
          <w:lang w:val="en-US"/>
        </w:rPr>
        <w:t>Tsat_beam</w:t>
      </w:r>
      <w:proofErr w:type="spellEnd"/>
      <w:r>
        <w:rPr>
          <w:rFonts w:cs="Times New Roman"/>
          <w:lang w:val="en-US"/>
        </w:rPr>
        <w:t xml:space="preserve"> used for HO between two FR2-NTN Cells executed by a UE with electronically switched beams.</w:t>
      </w:r>
      <w:bookmarkEnd w:id="9"/>
      <w:r>
        <w:rPr>
          <w:rFonts w:cs="Times New Roman"/>
          <w:lang w:val="en-US"/>
        </w:rPr>
        <w:t xml:space="preserve"> </w:t>
      </w:r>
    </w:p>
    <w:p w14:paraId="366FD242" w14:textId="235D8AA3" w:rsidR="00307EE8" w:rsidRPr="00C452BC" w:rsidRDefault="00126B16" w:rsidP="00307EE8">
      <w:pPr>
        <w:pStyle w:val="RAN4H2"/>
      </w:pPr>
      <w:r w:rsidRPr="00C452BC">
        <w:t>Inter satellite cell reselection requirements</w:t>
      </w:r>
    </w:p>
    <w:p w14:paraId="408F69C4" w14:textId="601D6E92" w:rsidR="00E60D14" w:rsidRPr="00C452BC" w:rsidRDefault="00E60D14" w:rsidP="00E60D14">
      <w:r w:rsidRPr="00C452BC">
        <w:t xml:space="preserve">This subject was discussed in the previous meeting, but some companies requested more time to review this issue. We reiterate our point of view regarding this </w:t>
      </w:r>
      <w:proofErr w:type="gramStart"/>
      <w:r w:rsidRPr="00C452BC">
        <w:t>issue,</w:t>
      </w:r>
      <w:proofErr w:type="gramEnd"/>
      <w:r w:rsidRPr="00C452BC">
        <w:t xml:space="preserve"> we believe that it could be beneficial for the network whether proper requirements for inter-satellite requirements were put into place. </w:t>
      </w:r>
    </w:p>
    <w:p w14:paraId="46707AC5" w14:textId="77777777" w:rsidR="00126B16" w:rsidRPr="00CA7877" w:rsidRDefault="00126B16" w:rsidP="00126B16">
      <w:r w:rsidRPr="00CA7877">
        <w:t xml:space="preserve">For cell reselection requirements, they are similar for FR1 and VSAT FR2-NTN, except that no inter-satellite measurements are enabled for VSAT Type of UEs. There is no fundamental reason that precludes VSAT UEs to perform inter-satellite measurements, however, this is a more complex scenario to be </w:t>
      </w:r>
      <w:proofErr w:type="spellStart"/>
      <w:r w:rsidRPr="00CA7877">
        <w:t>analyzed</w:t>
      </w:r>
      <w:proofErr w:type="spellEnd"/>
      <w:r w:rsidRPr="00CA7877">
        <w:t xml:space="preserve">. During Rel-18 WI, when the VSAT requirements were first created for specifications, there was limited time for discussing all the potential scenarios to develop the RRM requirements, and RAN plenary took the decision to limit the scope of NTN applicability. </w:t>
      </w:r>
    </w:p>
    <w:p w14:paraId="461215F6" w14:textId="04F233D1" w:rsidR="00E60D14" w:rsidRPr="00CA7877" w:rsidRDefault="00126B16" w:rsidP="00126B16">
      <w:r w:rsidRPr="00CA7877">
        <w:t xml:space="preserve">We believe that, in this WI, </w:t>
      </w:r>
      <w:proofErr w:type="spellStart"/>
      <w:r w:rsidRPr="00CA7877">
        <w:t>specially</w:t>
      </w:r>
      <w:proofErr w:type="spellEnd"/>
      <w:r w:rsidRPr="00CA7877">
        <w:t xml:space="preserve"> with the introduction of scenarios where mobile VSAT UEs are connected to LEO, faster reaction times is paramount, and RAN4 has a new chance to create inter-satellite requirements. </w:t>
      </w:r>
    </w:p>
    <w:p w14:paraId="21D47644" w14:textId="1325B003" w:rsidR="00126B16" w:rsidRPr="00CA7877" w:rsidRDefault="00126B16" w:rsidP="00126B16">
      <w:pPr>
        <w:pStyle w:val="RAN4proposal"/>
      </w:pPr>
      <w:bookmarkStart w:id="10" w:name="_Toc194070601"/>
      <w:bookmarkStart w:id="11" w:name="_Toc206170288"/>
      <w:r w:rsidRPr="00CA7877">
        <w:t>RAN4 to create inter-satellite cell reselection requirements for VSAT UEs</w:t>
      </w:r>
      <w:r w:rsidR="00E60D14">
        <w:t xml:space="preserve"> with electronically steered beams</w:t>
      </w:r>
      <w:r w:rsidRPr="00CA7877">
        <w:t xml:space="preserve"> in Rel-19</w:t>
      </w:r>
      <w:bookmarkEnd w:id="10"/>
      <w:bookmarkEnd w:id="11"/>
    </w:p>
    <w:p w14:paraId="43E27008" w14:textId="77777777" w:rsidR="00126B16" w:rsidRPr="00126B16" w:rsidRDefault="00126B16" w:rsidP="00126B16">
      <w:pPr>
        <w:rPr>
          <w:highlight w:val="yellow"/>
        </w:rPr>
      </w:pPr>
    </w:p>
    <w:p w14:paraId="7AE20AE2" w14:textId="2757089C" w:rsidR="0089210C" w:rsidRDefault="009B0FDD" w:rsidP="00E60D14">
      <w:pPr>
        <w:pStyle w:val="RAN4H2"/>
      </w:pPr>
      <w:r>
        <w:t>RLM requirements</w:t>
      </w:r>
    </w:p>
    <w:p w14:paraId="5302C7F8" w14:textId="0B8DCE1C" w:rsidR="00E60D14" w:rsidRDefault="00E60D14" w:rsidP="00E60D14">
      <w:r>
        <w:t xml:space="preserve">In the previous meeting, </w:t>
      </w:r>
      <w:r w:rsidR="00E45BB2">
        <w:t xml:space="preserve">the RLM requirements were discussed as well as possible configurations for UE </w:t>
      </w:r>
      <w:proofErr w:type="spellStart"/>
      <w:r w:rsidR="00E45BB2">
        <w:t>mesaurements</w:t>
      </w:r>
      <w:proofErr w:type="spellEnd"/>
      <w:r w:rsidR="00E45BB2">
        <w:t>. The following item was left for further discussion:</w:t>
      </w:r>
    </w:p>
    <w:tbl>
      <w:tblPr>
        <w:tblStyle w:val="TableGrid"/>
        <w:tblW w:w="0" w:type="auto"/>
        <w:tblLook w:val="04A0" w:firstRow="1" w:lastRow="0" w:firstColumn="1" w:lastColumn="0" w:noHBand="0" w:noVBand="1"/>
      </w:tblPr>
      <w:tblGrid>
        <w:gridCol w:w="9617"/>
      </w:tblGrid>
      <w:tr w:rsidR="00E45BB2" w14:paraId="6C6ABCBB" w14:textId="77777777">
        <w:tc>
          <w:tcPr>
            <w:tcW w:w="9617" w:type="dxa"/>
          </w:tcPr>
          <w:p w14:paraId="5494257B" w14:textId="77777777" w:rsidR="00F8708A" w:rsidRPr="00F8708A" w:rsidRDefault="00F8708A" w:rsidP="00F8708A">
            <w:pPr>
              <w:rPr>
                <w:b/>
                <w:u w:val="single"/>
                <w:lang w:val="en-US"/>
              </w:rPr>
            </w:pPr>
            <w:r w:rsidRPr="00F8708A">
              <w:rPr>
                <w:b/>
                <w:u w:val="single"/>
                <w:lang w:val="en-US"/>
              </w:rPr>
              <w:lastRenderedPageBreak/>
              <w:t xml:space="preserve">Issue 1-8: </w:t>
            </w:r>
            <w:r w:rsidRPr="00F8708A">
              <w:rPr>
                <w:b/>
                <w:u w:val="single"/>
              </w:rPr>
              <w:t xml:space="preserve">RLM (section 8.1C) </w:t>
            </w:r>
          </w:p>
          <w:p w14:paraId="526EB34E" w14:textId="77777777" w:rsidR="00F8708A" w:rsidRPr="00F8708A" w:rsidRDefault="00F8708A" w:rsidP="00F8708A">
            <w:pPr>
              <w:rPr>
                <w:u w:val="single"/>
                <w:lang w:val="en-US"/>
              </w:rPr>
            </w:pPr>
            <w:r w:rsidRPr="00F8708A">
              <w:rPr>
                <w:u w:val="single"/>
                <w:lang w:val="en-US"/>
              </w:rPr>
              <w:t>Candidate options:</w:t>
            </w:r>
          </w:p>
          <w:p w14:paraId="7BE18615" w14:textId="77777777" w:rsidR="00F8708A" w:rsidRPr="00F8708A" w:rsidRDefault="00F8708A" w:rsidP="00F8708A">
            <w:pPr>
              <w:numPr>
                <w:ilvl w:val="0"/>
                <w:numId w:val="33"/>
              </w:numPr>
              <w:rPr>
                <w:lang w:val="en-US"/>
              </w:rPr>
            </w:pPr>
            <w:r w:rsidRPr="00F8708A">
              <w:rPr>
                <w:lang w:val="en-US"/>
              </w:rPr>
              <w:t xml:space="preserve">Option 1: </w:t>
            </w:r>
            <w:proofErr w:type="spellStart"/>
            <w:r w:rsidRPr="00F8708A">
              <w:rPr>
                <w:lang w:val="en-US"/>
              </w:rPr>
              <w:t>L</w:t>
            </w:r>
            <w:r w:rsidRPr="00F8708A">
              <w:rPr>
                <w:vertAlign w:val="subscript"/>
                <w:lang w:val="en-US"/>
              </w:rPr>
              <w:t>Max</w:t>
            </w:r>
            <w:proofErr w:type="spellEnd"/>
            <w:r w:rsidRPr="00F8708A">
              <w:rPr>
                <w:lang w:val="en-US"/>
              </w:rPr>
              <w:t xml:space="preserve"> is equal to 8 for FR1-NTN </w:t>
            </w:r>
            <w:proofErr w:type="spellStart"/>
            <w:r w:rsidRPr="00F8708A">
              <w:rPr>
                <w:lang w:val="en-US"/>
              </w:rPr>
              <w:t>numerolgoy</w:t>
            </w:r>
            <w:proofErr w:type="spellEnd"/>
            <w:r w:rsidRPr="00F8708A">
              <w:rPr>
                <w:lang w:val="en-US"/>
              </w:rPr>
              <w:t>, and 64 for FR2-NTN numerology.</w:t>
            </w:r>
          </w:p>
          <w:p w14:paraId="15E1D02A" w14:textId="77777777" w:rsidR="00F8708A" w:rsidRPr="00F8708A" w:rsidRDefault="00F8708A" w:rsidP="00F8708A">
            <w:pPr>
              <w:numPr>
                <w:ilvl w:val="0"/>
                <w:numId w:val="33"/>
              </w:numPr>
              <w:rPr>
                <w:lang w:val="en-US"/>
              </w:rPr>
            </w:pPr>
            <w:r w:rsidRPr="00F8708A">
              <w:rPr>
                <w:lang w:val="en-US"/>
              </w:rPr>
              <w:t xml:space="preserve">Option 2: </w:t>
            </w:r>
            <w:proofErr w:type="spellStart"/>
            <w:r w:rsidRPr="00F8708A">
              <w:rPr>
                <w:lang w:val="en-US"/>
              </w:rPr>
              <w:t>L</w:t>
            </w:r>
            <w:r w:rsidRPr="00F8708A">
              <w:rPr>
                <w:vertAlign w:val="subscript"/>
                <w:lang w:val="en-US"/>
              </w:rPr>
              <w:t>Max</w:t>
            </w:r>
            <w:proofErr w:type="spellEnd"/>
            <w:r w:rsidRPr="00F8708A">
              <w:rPr>
                <w:lang w:val="en-US"/>
              </w:rPr>
              <w:t xml:space="preserve"> is equal to 8 for both FR1-NTN numerology and FR2-NTN numerology.</w:t>
            </w:r>
          </w:p>
          <w:p w14:paraId="00D7A893" w14:textId="77777777" w:rsidR="00E45BB2" w:rsidRPr="00F8708A" w:rsidRDefault="00E45BB2" w:rsidP="00E60D14">
            <w:pPr>
              <w:rPr>
                <w:lang w:val="en-US"/>
              </w:rPr>
            </w:pPr>
          </w:p>
        </w:tc>
      </w:tr>
    </w:tbl>
    <w:p w14:paraId="66F5E983" w14:textId="47B6E14D" w:rsidR="00E45BB2" w:rsidRDefault="00E45BB2" w:rsidP="00E60D14"/>
    <w:p w14:paraId="7D4FA086" w14:textId="6A4F471C" w:rsidR="006E576D" w:rsidRDefault="00F8708A" w:rsidP="00E60D14">
      <w:pPr>
        <w:rPr>
          <w:lang w:val="en-US"/>
        </w:rPr>
      </w:pPr>
      <w:proofErr w:type="spellStart"/>
      <w:r>
        <w:t>Lmax</w:t>
      </w:r>
      <w:proofErr w:type="spellEnd"/>
      <w:r>
        <w:t xml:space="preserve"> is not a parameter that depends only on RAN4 discussions and definitions</w:t>
      </w:r>
      <w:r w:rsidR="006E576D">
        <w:t xml:space="preserve">. According to RAN1 specification, </w:t>
      </w:r>
      <w:proofErr w:type="spellStart"/>
      <w:r w:rsidR="006E576D">
        <w:t>Lmax</w:t>
      </w:r>
      <w:proofErr w:type="spellEnd"/>
      <w:r w:rsidR="006E576D">
        <w:t xml:space="preserve"> denotes the number of different SSB positions in a frame and is left for NW implementation which one</w:t>
      </w:r>
      <w:r w:rsidR="006E576D" w:rsidRPr="006E576D">
        <w:rPr>
          <w:lang w:val="en-US"/>
        </w:rPr>
        <w:t>(</w:t>
      </w:r>
      <w:r w:rsidR="006E576D">
        <w:rPr>
          <w:lang w:val="en-US"/>
        </w:rPr>
        <w:t xml:space="preserve">s) are to be used for a particular cell. For FR2 numerology (and </w:t>
      </w:r>
      <w:proofErr w:type="gramStart"/>
      <w:r w:rsidR="006E576D">
        <w:rPr>
          <w:lang w:val="en-US"/>
        </w:rPr>
        <w:t>as a consequence</w:t>
      </w:r>
      <w:proofErr w:type="gramEnd"/>
      <w:r w:rsidR="006E576D">
        <w:rPr>
          <w:lang w:val="en-US"/>
        </w:rPr>
        <w:t xml:space="preserve"> for FR2-NTN numerology) this number is equal to 64. If RAN4 defines </w:t>
      </w:r>
      <w:proofErr w:type="spellStart"/>
      <w:r w:rsidR="006E576D">
        <w:rPr>
          <w:lang w:val="en-US"/>
        </w:rPr>
        <w:t>Lmax</w:t>
      </w:r>
      <w:proofErr w:type="spellEnd"/>
      <w:r w:rsidR="006E576D">
        <w:rPr>
          <w:lang w:val="en-US"/>
        </w:rPr>
        <w:t xml:space="preserve"> to be equal to 8, the follow up question would be which 8 out of the original 64 are to be considered valid, and that may create an unnecessary discussion that seems to provide no improvement for the UEs performance or efficiency. Besides, for other VSAT UEs (in the Ka band) the value of </w:t>
      </w:r>
      <w:proofErr w:type="spellStart"/>
      <w:r w:rsidR="006E576D">
        <w:rPr>
          <w:lang w:val="en-US"/>
        </w:rPr>
        <w:t>Lmax</w:t>
      </w:r>
      <w:proofErr w:type="spellEnd"/>
      <w:r w:rsidR="006E576D">
        <w:rPr>
          <w:lang w:val="en-US"/>
        </w:rPr>
        <w:t xml:space="preserve"> is already considered to be 64. Therefore, we propose to maintain the definitions of </w:t>
      </w:r>
      <w:proofErr w:type="spellStart"/>
      <w:r w:rsidR="006E576D">
        <w:rPr>
          <w:lang w:val="en-US"/>
        </w:rPr>
        <w:t>Lmax</w:t>
      </w:r>
      <w:proofErr w:type="spellEnd"/>
      <w:r w:rsidR="006E576D">
        <w:rPr>
          <w:lang w:val="en-US"/>
        </w:rPr>
        <w:t>.</w:t>
      </w:r>
    </w:p>
    <w:p w14:paraId="406C0DDA" w14:textId="77777777" w:rsidR="006E576D" w:rsidRPr="00F8708A" w:rsidRDefault="006E576D" w:rsidP="006E576D">
      <w:pPr>
        <w:pStyle w:val="RAN4proposal"/>
        <w:rPr>
          <w:lang w:val="en-US"/>
        </w:rPr>
      </w:pPr>
      <w:bookmarkStart w:id="12" w:name="_Toc206170289"/>
      <w:proofErr w:type="spellStart"/>
      <w:r w:rsidRPr="00F8708A">
        <w:rPr>
          <w:lang w:val="en-US"/>
        </w:rPr>
        <w:t>L</w:t>
      </w:r>
      <w:r w:rsidRPr="00F8708A">
        <w:rPr>
          <w:vertAlign w:val="subscript"/>
          <w:lang w:val="en-US"/>
        </w:rPr>
        <w:t>Max</w:t>
      </w:r>
      <w:proofErr w:type="spellEnd"/>
      <w:r w:rsidRPr="00F8708A">
        <w:rPr>
          <w:lang w:val="en-US"/>
        </w:rPr>
        <w:t xml:space="preserve"> is equal to 8 for FR1-NTN </w:t>
      </w:r>
      <w:proofErr w:type="spellStart"/>
      <w:r w:rsidRPr="00F8708A">
        <w:rPr>
          <w:lang w:val="en-US"/>
        </w:rPr>
        <w:t>numerolgoy</w:t>
      </w:r>
      <w:proofErr w:type="spellEnd"/>
      <w:r w:rsidRPr="00F8708A">
        <w:rPr>
          <w:lang w:val="en-US"/>
        </w:rPr>
        <w:t>, and 64 for FR2-NTN numerology.</w:t>
      </w:r>
      <w:bookmarkEnd w:id="12"/>
    </w:p>
    <w:p w14:paraId="751A0CEF" w14:textId="77777777" w:rsidR="006E576D" w:rsidRDefault="006E576D" w:rsidP="006E576D">
      <w:pPr>
        <w:pStyle w:val="RAN4proposal"/>
        <w:numPr>
          <w:ilvl w:val="0"/>
          <w:numId w:val="0"/>
        </w:numPr>
        <w:rPr>
          <w:lang w:val="en-US"/>
        </w:rPr>
      </w:pPr>
    </w:p>
    <w:p w14:paraId="46C38F1E" w14:textId="77777777" w:rsidR="00893D2E" w:rsidRPr="008F786B" w:rsidRDefault="00893D2E">
      <w:pPr>
        <w:rPr>
          <w:rFonts w:ascii="Arial" w:eastAsia="SimSun" w:hAnsi="Arial" w:cs="Times New Roman"/>
          <w:sz w:val="36"/>
          <w:szCs w:val="20"/>
        </w:rPr>
      </w:pPr>
      <w:bookmarkStart w:id="13" w:name="_Toc116995848"/>
      <w:r w:rsidRPr="008F786B">
        <w:br w:type="page"/>
      </w:r>
    </w:p>
    <w:p w14:paraId="57565A1F" w14:textId="77777777" w:rsidR="00CD7492" w:rsidRPr="008F786B" w:rsidRDefault="00CD7492" w:rsidP="00A37002">
      <w:pPr>
        <w:pStyle w:val="RAN4H1"/>
      </w:pPr>
      <w:r w:rsidRPr="008F786B">
        <w:lastRenderedPageBreak/>
        <w:t>Conclusion</w:t>
      </w:r>
      <w:bookmarkEnd w:id="13"/>
    </w:p>
    <w:p w14:paraId="26CC4A81" w14:textId="6DF68179" w:rsidR="00381F95" w:rsidRPr="008F786B" w:rsidRDefault="00C452BC" w:rsidP="00936159">
      <w:r>
        <w:t xml:space="preserve">In this paper we provided our views on the NTN operation in the KU band. We focused our discussion </w:t>
      </w:r>
      <w:proofErr w:type="gramStart"/>
      <w:r>
        <w:t>in</w:t>
      </w:r>
      <w:proofErr w:type="gramEnd"/>
      <w:r>
        <w:t xml:space="preserve"> open issues of the previous WF, and based on our analysis we provided the following list of proposals:</w:t>
      </w:r>
    </w:p>
    <w:p w14:paraId="7949B34B" w14:textId="5C0E71A8" w:rsidR="00F42313" w:rsidRDefault="00A4355E">
      <w:pPr>
        <w:pStyle w:val="TOC4"/>
        <w:tabs>
          <w:tab w:val="right" w:leader="dot" w:pos="9617"/>
        </w:tabs>
        <w:rPr>
          <w:rFonts w:asciiTheme="minorHAnsi" w:eastAsiaTheme="minorEastAsia" w:hAnsiTheme="minorHAnsi"/>
          <w:noProof/>
          <w:kern w:val="2"/>
          <w:sz w:val="24"/>
          <w:szCs w:val="24"/>
          <w:lang w:val="en-US" w:eastAsia="zh-CN"/>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206170283" w:history="1">
        <w:r w:rsidR="00F42313" w:rsidRPr="00642929">
          <w:rPr>
            <w:rStyle w:val="Hyperlink"/>
            <w:b/>
            <w:noProof/>
            <w:lang w:val="en-US"/>
          </w:rPr>
          <w:t>Observation 1:</w:t>
        </w:r>
        <w:r w:rsidR="00F42313" w:rsidRPr="00642929">
          <w:rPr>
            <w:rStyle w:val="Hyperlink"/>
            <w:noProof/>
            <w:lang w:val="en-US"/>
          </w:rPr>
          <w:t xml:space="preserve"> If no modification is done to the VSAT speficications, VSAT UEs will only be capable of blind inter satellite HO.</w:t>
        </w:r>
      </w:hyperlink>
    </w:p>
    <w:p w14:paraId="1B704C9E" w14:textId="5BEB4C17" w:rsidR="00F42313" w:rsidRDefault="00F42313">
      <w:pPr>
        <w:pStyle w:val="TOC4"/>
        <w:tabs>
          <w:tab w:val="right" w:leader="dot" w:pos="9617"/>
        </w:tabs>
        <w:rPr>
          <w:rFonts w:asciiTheme="minorHAnsi" w:eastAsiaTheme="minorEastAsia" w:hAnsiTheme="minorHAnsi"/>
          <w:noProof/>
          <w:kern w:val="2"/>
          <w:sz w:val="24"/>
          <w:szCs w:val="24"/>
          <w:lang w:val="en-US" w:eastAsia="zh-CN"/>
          <w14:ligatures w14:val="standardContextual"/>
        </w:rPr>
      </w:pPr>
      <w:hyperlink w:anchor="_Toc206170284" w:history="1">
        <w:r w:rsidRPr="00642929">
          <w:rPr>
            <w:rStyle w:val="Hyperlink"/>
            <w:b/>
            <w:noProof/>
            <w:lang w:val="en-US"/>
          </w:rPr>
          <w:t>Observation 2:</w:t>
        </w:r>
        <w:r w:rsidRPr="00642929">
          <w:rPr>
            <w:rStyle w:val="Hyperlink"/>
            <w:noProof/>
            <w:lang w:val="en-US"/>
          </w:rPr>
          <w:t xml:space="preserve"> A VSAT UE that is assumed to be capable to perform soft satellite switching shall also be capable of performing inter satellite measurements for HO.</w:t>
        </w:r>
      </w:hyperlink>
    </w:p>
    <w:p w14:paraId="3E38135A" w14:textId="71F779C6" w:rsidR="00F42313" w:rsidRDefault="00F42313">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06170285" w:history="1">
        <w:r w:rsidRPr="00642929">
          <w:rPr>
            <w:rStyle w:val="Hyperlink"/>
            <w:noProof/>
            <w:lang w:val="en-US"/>
          </w:rPr>
          <w:t>Proposal 1: Introduce soft satellite switching requirements for VSAT UEs, as long as VSAT UEs that support this feature do also support non-blind inter-satellite HO.</w:t>
        </w:r>
      </w:hyperlink>
    </w:p>
    <w:p w14:paraId="084B4841" w14:textId="4373017B" w:rsidR="00F42313" w:rsidRDefault="00F42313">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06170286" w:history="1">
        <w:r w:rsidRPr="00642929">
          <w:rPr>
            <w:rStyle w:val="Hyperlink"/>
            <w:rFonts w:cs="Times New Roman"/>
            <w:noProof/>
            <w:lang w:val="en-US"/>
          </w:rPr>
          <w:t>Proposal 2:</w:t>
        </w:r>
        <w:r w:rsidRPr="00642929">
          <w:rPr>
            <w:rStyle w:val="Hyperlink"/>
            <w:noProof/>
            <w:lang w:val="en-US"/>
          </w:rPr>
          <w:t xml:space="preserve"> For hard-satellite switching, maintain the same values of Tsearch, Tprocessing, Tmargin and T</w:t>
        </w:r>
        <w:r w:rsidRPr="00642929">
          <w:rPr>
            <w:rStyle w:val="Hyperlink"/>
            <w:rFonts w:cs="Times New Roman"/>
            <w:noProof/>
            <w:lang w:val="en-US"/>
          </w:rPr>
          <w:t>Δ used for FR1-NTN hard-satellite switching.</w:t>
        </w:r>
      </w:hyperlink>
    </w:p>
    <w:p w14:paraId="4B1F8FF3" w14:textId="36B271CB" w:rsidR="00F42313" w:rsidRDefault="00F42313">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06170287" w:history="1">
        <w:r w:rsidRPr="00642929">
          <w:rPr>
            <w:rStyle w:val="Hyperlink"/>
            <w:noProof/>
            <w:lang w:val="en-US"/>
          </w:rPr>
          <w:t xml:space="preserve">Proposal 3: For hard-satellite switching use the same value for </w:t>
        </w:r>
        <w:r w:rsidRPr="00642929">
          <w:rPr>
            <w:rStyle w:val="Hyperlink"/>
            <w:rFonts w:cs="Times New Roman"/>
            <w:noProof/>
            <w:lang w:val="en-US"/>
          </w:rPr>
          <w:t>Tsat_beam used for HO between two FR2-NTN Cells executed by a UE with electronically switched beams.</w:t>
        </w:r>
      </w:hyperlink>
    </w:p>
    <w:p w14:paraId="14E228CF" w14:textId="61009FEF" w:rsidR="00F42313" w:rsidRDefault="00F42313">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06170288" w:history="1">
        <w:r w:rsidRPr="00642929">
          <w:rPr>
            <w:rStyle w:val="Hyperlink"/>
            <w:noProof/>
          </w:rPr>
          <w:t>Proposal 4: RAN4 to create inter-satellite cell reselection requirements for VSAT UEs with electronically steered beams in Rel-19</w:t>
        </w:r>
      </w:hyperlink>
    </w:p>
    <w:p w14:paraId="43444446" w14:textId="78E3B6E7" w:rsidR="00F42313" w:rsidRDefault="00F42313">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06170289" w:history="1">
        <w:r w:rsidRPr="00642929">
          <w:rPr>
            <w:rStyle w:val="Hyperlink"/>
            <w:noProof/>
            <w:lang w:val="en-US"/>
          </w:rPr>
          <w:t>Proposal 5: L</w:t>
        </w:r>
        <w:r w:rsidRPr="00642929">
          <w:rPr>
            <w:rStyle w:val="Hyperlink"/>
            <w:noProof/>
            <w:vertAlign w:val="subscript"/>
            <w:lang w:val="en-US"/>
          </w:rPr>
          <w:t>Max</w:t>
        </w:r>
        <w:r w:rsidRPr="00642929">
          <w:rPr>
            <w:rStyle w:val="Hyperlink"/>
            <w:noProof/>
            <w:lang w:val="en-US"/>
          </w:rPr>
          <w:t xml:space="preserve"> is equal to 8 for FR1-NTN numerolgoy, and 64 for FR2-NTN numerology.</w:t>
        </w:r>
      </w:hyperlink>
    </w:p>
    <w:p w14:paraId="28993779" w14:textId="2CFBF850" w:rsidR="00847264" w:rsidRPr="008F786B" w:rsidRDefault="00A4355E" w:rsidP="008C39F7">
      <w:r w:rsidRPr="008F786B">
        <w:fldChar w:fldCharType="end"/>
      </w:r>
      <w:bookmarkStart w:id="14" w:name="_Toc116995849"/>
    </w:p>
    <w:p w14:paraId="18F1E33E" w14:textId="77777777" w:rsidR="003B659E" w:rsidRPr="008F786B" w:rsidRDefault="003B659E" w:rsidP="0060543D">
      <w:pPr>
        <w:pStyle w:val="RAN4H1"/>
        <w:numPr>
          <w:ilvl w:val="0"/>
          <w:numId w:val="0"/>
        </w:numPr>
        <w:ind w:left="360" w:hanging="360"/>
      </w:pPr>
      <w:r w:rsidRPr="008F786B">
        <w:t>References</w:t>
      </w:r>
      <w:bookmarkEnd w:id="14"/>
    </w:p>
    <w:p w14:paraId="0A51455D" w14:textId="4F104548" w:rsidR="000D31A0" w:rsidRPr="008F786B" w:rsidRDefault="000D31A0" w:rsidP="000D31A0">
      <w:pPr>
        <w:pStyle w:val="ListParagraph"/>
        <w:numPr>
          <w:ilvl w:val="0"/>
          <w:numId w:val="21"/>
        </w:numPr>
        <w:ind w:right="-22"/>
      </w:pPr>
      <w:bookmarkStart w:id="15" w:name="_Ref114500673"/>
      <w:bookmarkStart w:id="16" w:name="_Ref194052563"/>
      <w:bookmarkStart w:id="17" w:name="_Ref197606253"/>
      <w:bookmarkEnd w:id="15"/>
      <w:r w:rsidRPr="000D31A0">
        <w:t>R4-2504897</w:t>
      </w:r>
      <w:r>
        <w:t xml:space="preserve">, </w:t>
      </w:r>
      <w:r w:rsidRPr="00322391">
        <w:t xml:space="preserve">WF on RRM requirements for </w:t>
      </w:r>
      <w:proofErr w:type="spellStart"/>
      <w:r w:rsidRPr="00322391">
        <w:t>NR_NTN_Ku_bands</w:t>
      </w:r>
      <w:proofErr w:type="spellEnd"/>
      <w:r>
        <w:t xml:space="preserve">, Apple, </w:t>
      </w:r>
      <w:r w:rsidRPr="00322391">
        <w:t>3GPP TSG-RAN WG4 Meeting #114</w:t>
      </w:r>
      <w:bookmarkEnd w:id="16"/>
      <w:r>
        <w:t>-bis</w:t>
      </w:r>
      <w:bookmarkEnd w:id="17"/>
      <w:r w:rsidRPr="00322391">
        <w:tab/>
      </w:r>
    </w:p>
    <w:p w14:paraId="5ADBEC09"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1E941" w14:textId="77777777" w:rsidR="00433E45" w:rsidRDefault="00433E45" w:rsidP="00001C9B">
      <w:pPr>
        <w:spacing w:after="0" w:line="240" w:lineRule="auto"/>
      </w:pPr>
      <w:r>
        <w:separator/>
      </w:r>
    </w:p>
  </w:endnote>
  <w:endnote w:type="continuationSeparator" w:id="0">
    <w:p w14:paraId="494C7C22" w14:textId="77777777" w:rsidR="00433E45" w:rsidRDefault="00433E45"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 ??">
    <w:altName w:val="MS Gothic"/>
    <w:charset w:val="80"/>
    <w:family w:val="roma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3A4ACA" w14:textId="77777777" w:rsidR="00433E45" w:rsidRDefault="00433E45" w:rsidP="00001C9B">
      <w:pPr>
        <w:spacing w:after="0" w:line="240" w:lineRule="auto"/>
      </w:pPr>
      <w:r>
        <w:separator/>
      </w:r>
    </w:p>
  </w:footnote>
  <w:footnote w:type="continuationSeparator" w:id="0">
    <w:p w14:paraId="3610B84A" w14:textId="77777777" w:rsidR="00433E45" w:rsidRDefault="00433E45"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397FBC"/>
    <w:multiLevelType w:val="hybridMultilevel"/>
    <w:tmpl w:val="50E0F2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371EE3"/>
    <w:multiLevelType w:val="hybridMultilevel"/>
    <w:tmpl w:val="25EAD8F4"/>
    <w:lvl w:ilvl="0" w:tplc="4AC8539E">
      <w:start w:val="5"/>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F617542"/>
    <w:multiLevelType w:val="hybridMultilevel"/>
    <w:tmpl w:val="DC0C56F8"/>
    <w:lvl w:ilvl="0" w:tplc="4BB855B4">
      <w:start w:val="1"/>
      <w:numFmt w:val="bullet"/>
      <w:lvlText w:val="•"/>
      <w:lvlJc w:val="left"/>
      <w:pPr>
        <w:ind w:left="20" w:hanging="400"/>
      </w:pPr>
      <w:rPr>
        <w:rFonts w:ascii="Arial" w:hAnsi="Arial" w:cs="Times New Roman" w:hint="default"/>
      </w:rPr>
    </w:lvl>
    <w:lvl w:ilvl="1" w:tplc="040B001B">
      <w:start w:val="1"/>
      <w:numFmt w:val="bullet"/>
      <w:lvlText w:val=""/>
      <w:lvlJc w:val="left"/>
      <w:pPr>
        <w:ind w:left="420" w:hanging="400"/>
      </w:pPr>
      <w:rPr>
        <w:rFonts w:ascii="Wingdings" w:hAnsi="Wingdings" w:hint="default"/>
      </w:rPr>
    </w:lvl>
    <w:lvl w:ilvl="2" w:tplc="04090005">
      <w:start w:val="1"/>
      <w:numFmt w:val="bullet"/>
      <w:lvlText w:val=""/>
      <w:lvlJc w:val="left"/>
      <w:pPr>
        <w:ind w:left="820" w:hanging="400"/>
      </w:pPr>
      <w:rPr>
        <w:rFonts w:ascii="Wingdings" w:hAnsi="Wingdings" w:hint="default"/>
      </w:rPr>
    </w:lvl>
    <w:lvl w:ilvl="3" w:tplc="04090001">
      <w:start w:val="1"/>
      <w:numFmt w:val="bullet"/>
      <w:lvlText w:val=""/>
      <w:lvlJc w:val="left"/>
      <w:pPr>
        <w:ind w:left="1220" w:hanging="400"/>
      </w:pPr>
      <w:rPr>
        <w:rFonts w:ascii="Wingdings" w:hAnsi="Wingdings" w:hint="default"/>
      </w:rPr>
    </w:lvl>
    <w:lvl w:ilvl="4" w:tplc="04090003">
      <w:start w:val="1"/>
      <w:numFmt w:val="bullet"/>
      <w:lvlText w:val=""/>
      <w:lvlJc w:val="left"/>
      <w:pPr>
        <w:ind w:left="1620" w:hanging="400"/>
      </w:pPr>
      <w:rPr>
        <w:rFonts w:ascii="Wingdings" w:hAnsi="Wingdings" w:hint="default"/>
      </w:rPr>
    </w:lvl>
    <w:lvl w:ilvl="5" w:tplc="04090005">
      <w:start w:val="1"/>
      <w:numFmt w:val="bullet"/>
      <w:lvlText w:val=""/>
      <w:lvlJc w:val="left"/>
      <w:pPr>
        <w:ind w:left="2020" w:hanging="400"/>
      </w:pPr>
      <w:rPr>
        <w:rFonts w:ascii="Wingdings" w:hAnsi="Wingdings" w:hint="default"/>
      </w:rPr>
    </w:lvl>
    <w:lvl w:ilvl="6" w:tplc="04090001">
      <w:start w:val="1"/>
      <w:numFmt w:val="bullet"/>
      <w:lvlText w:val=""/>
      <w:lvlJc w:val="left"/>
      <w:pPr>
        <w:ind w:left="2420" w:hanging="400"/>
      </w:pPr>
      <w:rPr>
        <w:rFonts w:ascii="Wingdings" w:hAnsi="Wingdings" w:hint="default"/>
      </w:rPr>
    </w:lvl>
    <w:lvl w:ilvl="7" w:tplc="04090003">
      <w:start w:val="1"/>
      <w:numFmt w:val="bullet"/>
      <w:lvlText w:val=""/>
      <w:lvlJc w:val="left"/>
      <w:pPr>
        <w:ind w:left="2820" w:hanging="400"/>
      </w:pPr>
      <w:rPr>
        <w:rFonts w:ascii="Wingdings" w:hAnsi="Wingdings" w:hint="default"/>
      </w:rPr>
    </w:lvl>
    <w:lvl w:ilvl="8" w:tplc="04090005">
      <w:start w:val="1"/>
      <w:numFmt w:val="bullet"/>
      <w:lvlText w:val=""/>
      <w:lvlJc w:val="left"/>
      <w:pPr>
        <w:ind w:left="3220" w:hanging="400"/>
      </w:pPr>
      <w:rPr>
        <w:rFonts w:ascii="Wingdings" w:hAnsi="Wingdings" w:hint="default"/>
      </w:rPr>
    </w:lvl>
  </w:abstractNum>
  <w:num w:numId="1" w16cid:durableId="166945348">
    <w:abstractNumId w:val="1"/>
  </w:num>
  <w:num w:numId="2" w16cid:durableId="1469392472">
    <w:abstractNumId w:val="7"/>
  </w:num>
  <w:num w:numId="3" w16cid:durableId="1792749823">
    <w:abstractNumId w:val="12"/>
  </w:num>
  <w:num w:numId="4" w16cid:durableId="517735681">
    <w:abstractNumId w:val="6"/>
  </w:num>
  <w:num w:numId="5" w16cid:durableId="1142041724">
    <w:abstractNumId w:val="15"/>
  </w:num>
  <w:num w:numId="6" w16cid:durableId="80681869">
    <w:abstractNumId w:val="10"/>
  </w:num>
  <w:num w:numId="7" w16cid:durableId="1566528953">
    <w:abstractNumId w:val="11"/>
  </w:num>
  <w:num w:numId="8" w16cid:durableId="809788981">
    <w:abstractNumId w:val="11"/>
    <w:lvlOverride w:ilvl="0">
      <w:startOverride w:val="1"/>
    </w:lvlOverride>
  </w:num>
  <w:num w:numId="9" w16cid:durableId="1398822153">
    <w:abstractNumId w:val="11"/>
    <w:lvlOverride w:ilvl="0">
      <w:startOverride w:val="1"/>
    </w:lvlOverride>
  </w:num>
  <w:num w:numId="10" w16cid:durableId="1825466284">
    <w:abstractNumId w:val="11"/>
    <w:lvlOverride w:ilvl="0">
      <w:startOverride w:val="1"/>
    </w:lvlOverride>
  </w:num>
  <w:num w:numId="11" w16cid:durableId="1446922321">
    <w:abstractNumId w:val="10"/>
    <w:lvlOverride w:ilvl="0">
      <w:startOverride w:val="1"/>
    </w:lvlOverride>
  </w:num>
  <w:num w:numId="12" w16cid:durableId="122584543">
    <w:abstractNumId w:val="11"/>
    <w:lvlOverride w:ilvl="0">
      <w:startOverride w:val="1"/>
    </w:lvlOverride>
  </w:num>
  <w:num w:numId="13" w16cid:durableId="818807267">
    <w:abstractNumId w:val="10"/>
    <w:lvlOverride w:ilvl="0">
      <w:startOverride w:val="1"/>
    </w:lvlOverride>
  </w:num>
  <w:num w:numId="14" w16cid:durableId="883829348">
    <w:abstractNumId w:val="11"/>
    <w:lvlOverride w:ilvl="0">
      <w:startOverride w:val="1"/>
    </w:lvlOverride>
  </w:num>
  <w:num w:numId="15" w16cid:durableId="438372887">
    <w:abstractNumId w:val="17"/>
  </w:num>
  <w:num w:numId="16" w16cid:durableId="516113510">
    <w:abstractNumId w:val="5"/>
  </w:num>
  <w:num w:numId="17" w16cid:durableId="1456096507">
    <w:abstractNumId w:val="14"/>
  </w:num>
  <w:num w:numId="18" w16cid:durableId="1397970374">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9"/>
  </w:num>
  <w:num w:numId="21" w16cid:durableId="1659071369">
    <w:abstractNumId w:val="13"/>
  </w:num>
  <w:num w:numId="22" w16cid:durableId="1938362445">
    <w:abstractNumId w:val="10"/>
    <w:lvlOverride w:ilvl="0">
      <w:startOverride w:val="1"/>
    </w:lvlOverride>
  </w:num>
  <w:num w:numId="23" w16cid:durableId="913515990">
    <w:abstractNumId w:val="11"/>
    <w:lvlOverride w:ilvl="0">
      <w:startOverride w:val="1"/>
    </w:lvlOverride>
  </w:num>
  <w:num w:numId="24" w16cid:durableId="978418003">
    <w:abstractNumId w:val="3"/>
  </w:num>
  <w:num w:numId="25" w16cid:durableId="143009612">
    <w:abstractNumId w:val="0"/>
  </w:num>
  <w:num w:numId="26" w16cid:durableId="212620654">
    <w:abstractNumId w:val="0"/>
    <w:lvlOverride w:ilvl="0">
      <w:startOverride w:val="1"/>
    </w:lvlOverride>
  </w:num>
  <w:num w:numId="27" w16cid:durableId="1140414542">
    <w:abstractNumId w:val="18"/>
  </w:num>
  <w:num w:numId="28" w16cid:durableId="2095668156">
    <w:abstractNumId w:val="4"/>
  </w:num>
  <w:num w:numId="29" w16cid:durableId="1861818839">
    <w:abstractNumId w:val="2"/>
  </w:num>
  <w:num w:numId="30" w16cid:durableId="1758288136">
    <w:abstractNumId w:val="16"/>
  </w:num>
  <w:num w:numId="31" w16cid:durableId="1418012526">
    <w:abstractNumId w:val="8"/>
  </w:num>
  <w:num w:numId="32" w16cid:durableId="193078670">
    <w:abstractNumId w:val="19"/>
  </w:num>
  <w:num w:numId="33" w16cid:durableId="24800207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455028"/>
    <w:rsid w:val="00001C9B"/>
    <w:rsid w:val="000040DC"/>
    <w:rsid w:val="00011784"/>
    <w:rsid w:val="000151EF"/>
    <w:rsid w:val="000239F5"/>
    <w:rsid w:val="00061256"/>
    <w:rsid w:val="00072CCA"/>
    <w:rsid w:val="0007601C"/>
    <w:rsid w:val="00081544"/>
    <w:rsid w:val="0008612A"/>
    <w:rsid w:val="00090E18"/>
    <w:rsid w:val="000A10BC"/>
    <w:rsid w:val="000A7F53"/>
    <w:rsid w:val="000B0056"/>
    <w:rsid w:val="000C3C7B"/>
    <w:rsid w:val="000D0F93"/>
    <w:rsid w:val="000D31A0"/>
    <w:rsid w:val="00106416"/>
    <w:rsid w:val="00110481"/>
    <w:rsid w:val="001127C9"/>
    <w:rsid w:val="001141F5"/>
    <w:rsid w:val="00114498"/>
    <w:rsid w:val="00115B88"/>
    <w:rsid w:val="00126B16"/>
    <w:rsid w:val="00132F6A"/>
    <w:rsid w:val="00133913"/>
    <w:rsid w:val="00140221"/>
    <w:rsid w:val="00161913"/>
    <w:rsid w:val="001642FC"/>
    <w:rsid w:val="0016496B"/>
    <w:rsid w:val="001743E2"/>
    <w:rsid w:val="001745F8"/>
    <w:rsid w:val="00182687"/>
    <w:rsid w:val="001838CF"/>
    <w:rsid w:val="001868EE"/>
    <w:rsid w:val="00194AEC"/>
    <w:rsid w:val="001A3BA4"/>
    <w:rsid w:val="001A6D1F"/>
    <w:rsid w:val="001B1EA8"/>
    <w:rsid w:val="001E30F6"/>
    <w:rsid w:val="00216379"/>
    <w:rsid w:val="00217EE5"/>
    <w:rsid w:val="0023559D"/>
    <w:rsid w:val="00235F5C"/>
    <w:rsid w:val="0024235F"/>
    <w:rsid w:val="002433E2"/>
    <w:rsid w:val="00257FA3"/>
    <w:rsid w:val="00277B56"/>
    <w:rsid w:val="00282A74"/>
    <w:rsid w:val="002849D4"/>
    <w:rsid w:val="00295E70"/>
    <w:rsid w:val="002A19F5"/>
    <w:rsid w:val="002B4922"/>
    <w:rsid w:val="002B69F3"/>
    <w:rsid w:val="002C22C3"/>
    <w:rsid w:val="002C2D19"/>
    <w:rsid w:val="002D10FA"/>
    <w:rsid w:val="002D4C55"/>
    <w:rsid w:val="002E6DED"/>
    <w:rsid w:val="00300956"/>
    <w:rsid w:val="00307EE8"/>
    <w:rsid w:val="0031264E"/>
    <w:rsid w:val="00317187"/>
    <w:rsid w:val="00321F72"/>
    <w:rsid w:val="0032499A"/>
    <w:rsid w:val="003341F7"/>
    <w:rsid w:val="00347FEC"/>
    <w:rsid w:val="003509DF"/>
    <w:rsid w:val="00356F45"/>
    <w:rsid w:val="00366B74"/>
    <w:rsid w:val="003774C0"/>
    <w:rsid w:val="00381F95"/>
    <w:rsid w:val="003A710A"/>
    <w:rsid w:val="003B4307"/>
    <w:rsid w:val="003B659E"/>
    <w:rsid w:val="003C275E"/>
    <w:rsid w:val="003C4FDE"/>
    <w:rsid w:val="003E58DF"/>
    <w:rsid w:val="003F7007"/>
    <w:rsid w:val="00404C4C"/>
    <w:rsid w:val="0041423F"/>
    <w:rsid w:val="00414F81"/>
    <w:rsid w:val="00426B9A"/>
    <w:rsid w:val="00433E45"/>
    <w:rsid w:val="00436A0F"/>
    <w:rsid w:val="00437150"/>
    <w:rsid w:val="0043750A"/>
    <w:rsid w:val="00447577"/>
    <w:rsid w:val="00455028"/>
    <w:rsid w:val="004732E9"/>
    <w:rsid w:val="004854BB"/>
    <w:rsid w:val="00494493"/>
    <w:rsid w:val="00496606"/>
    <w:rsid w:val="004E5E66"/>
    <w:rsid w:val="004E7ADB"/>
    <w:rsid w:val="00503B4D"/>
    <w:rsid w:val="00504EE9"/>
    <w:rsid w:val="00514E4F"/>
    <w:rsid w:val="00521576"/>
    <w:rsid w:val="005250E6"/>
    <w:rsid w:val="00532F86"/>
    <w:rsid w:val="00542D23"/>
    <w:rsid w:val="0054442C"/>
    <w:rsid w:val="00545E53"/>
    <w:rsid w:val="00550285"/>
    <w:rsid w:val="00562492"/>
    <w:rsid w:val="005624E0"/>
    <w:rsid w:val="00572A20"/>
    <w:rsid w:val="00581618"/>
    <w:rsid w:val="005836F8"/>
    <w:rsid w:val="005918FA"/>
    <w:rsid w:val="00592A86"/>
    <w:rsid w:val="005935A8"/>
    <w:rsid w:val="005B3029"/>
    <w:rsid w:val="005B4801"/>
    <w:rsid w:val="005C0582"/>
    <w:rsid w:val="005C23A4"/>
    <w:rsid w:val="005C7EFA"/>
    <w:rsid w:val="005D1CDF"/>
    <w:rsid w:val="005D2BB7"/>
    <w:rsid w:val="005D6FFE"/>
    <w:rsid w:val="005E61A8"/>
    <w:rsid w:val="005F6419"/>
    <w:rsid w:val="0060301D"/>
    <w:rsid w:val="0060543D"/>
    <w:rsid w:val="006104DD"/>
    <w:rsid w:val="006130B5"/>
    <w:rsid w:val="00614DD8"/>
    <w:rsid w:val="00617400"/>
    <w:rsid w:val="00632D29"/>
    <w:rsid w:val="0064171D"/>
    <w:rsid w:val="00664950"/>
    <w:rsid w:val="00683220"/>
    <w:rsid w:val="0068781B"/>
    <w:rsid w:val="00687FA0"/>
    <w:rsid w:val="006A3C11"/>
    <w:rsid w:val="006B7010"/>
    <w:rsid w:val="006C3095"/>
    <w:rsid w:val="006E1151"/>
    <w:rsid w:val="006E576D"/>
    <w:rsid w:val="006E6311"/>
    <w:rsid w:val="006F0314"/>
    <w:rsid w:val="00701D91"/>
    <w:rsid w:val="00710D71"/>
    <w:rsid w:val="007145FF"/>
    <w:rsid w:val="00715B2A"/>
    <w:rsid w:val="00733B21"/>
    <w:rsid w:val="007376A9"/>
    <w:rsid w:val="007450F1"/>
    <w:rsid w:val="00751515"/>
    <w:rsid w:val="007626B7"/>
    <w:rsid w:val="0078212B"/>
    <w:rsid w:val="00784DF6"/>
    <w:rsid w:val="00785232"/>
    <w:rsid w:val="007A2588"/>
    <w:rsid w:val="007B186C"/>
    <w:rsid w:val="007C1696"/>
    <w:rsid w:val="007C3ED0"/>
    <w:rsid w:val="007C48C4"/>
    <w:rsid w:val="007C5971"/>
    <w:rsid w:val="007D2F32"/>
    <w:rsid w:val="007E42DC"/>
    <w:rsid w:val="007E4668"/>
    <w:rsid w:val="007F54B9"/>
    <w:rsid w:val="00806A76"/>
    <w:rsid w:val="00811C9D"/>
    <w:rsid w:val="00816C80"/>
    <w:rsid w:val="0081797B"/>
    <w:rsid w:val="0082796A"/>
    <w:rsid w:val="0083707A"/>
    <w:rsid w:val="00841BCD"/>
    <w:rsid w:val="00847264"/>
    <w:rsid w:val="0085194E"/>
    <w:rsid w:val="00851A8E"/>
    <w:rsid w:val="0085365B"/>
    <w:rsid w:val="008668DA"/>
    <w:rsid w:val="008826C1"/>
    <w:rsid w:val="00883DFD"/>
    <w:rsid w:val="0089210C"/>
    <w:rsid w:val="00893D2E"/>
    <w:rsid w:val="008A1BF7"/>
    <w:rsid w:val="008A5B0E"/>
    <w:rsid w:val="008B0961"/>
    <w:rsid w:val="008C39F7"/>
    <w:rsid w:val="008F786B"/>
    <w:rsid w:val="0090091A"/>
    <w:rsid w:val="0090373B"/>
    <w:rsid w:val="009042BD"/>
    <w:rsid w:val="00904FE4"/>
    <w:rsid w:val="00927740"/>
    <w:rsid w:val="0093395F"/>
    <w:rsid w:val="00936159"/>
    <w:rsid w:val="00977E1D"/>
    <w:rsid w:val="009A32FE"/>
    <w:rsid w:val="009B0573"/>
    <w:rsid w:val="009B0FDD"/>
    <w:rsid w:val="009B7B4B"/>
    <w:rsid w:val="009B7C21"/>
    <w:rsid w:val="009E4E6E"/>
    <w:rsid w:val="009E5FA9"/>
    <w:rsid w:val="00A04992"/>
    <w:rsid w:val="00A147AA"/>
    <w:rsid w:val="00A20923"/>
    <w:rsid w:val="00A21D71"/>
    <w:rsid w:val="00A22B78"/>
    <w:rsid w:val="00A246F7"/>
    <w:rsid w:val="00A25AE5"/>
    <w:rsid w:val="00A26442"/>
    <w:rsid w:val="00A37002"/>
    <w:rsid w:val="00A4355E"/>
    <w:rsid w:val="00A520D9"/>
    <w:rsid w:val="00A64DA0"/>
    <w:rsid w:val="00A74866"/>
    <w:rsid w:val="00A92BCD"/>
    <w:rsid w:val="00A96F62"/>
    <w:rsid w:val="00AA1B0E"/>
    <w:rsid w:val="00AA47B6"/>
    <w:rsid w:val="00AA6C6A"/>
    <w:rsid w:val="00AC06C0"/>
    <w:rsid w:val="00AC163B"/>
    <w:rsid w:val="00AC5CA7"/>
    <w:rsid w:val="00AC6058"/>
    <w:rsid w:val="00AE2BA5"/>
    <w:rsid w:val="00AE56B1"/>
    <w:rsid w:val="00AE6D09"/>
    <w:rsid w:val="00AF7A7C"/>
    <w:rsid w:val="00B02070"/>
    <w:rsid w:val="00B258FE"/>
    <w:rsid w:val="00B26A8A"/>
    <w:rsid w:val="00B408B6"/>
    <w:rsid w:val="00B542DA"/>
    <w:rsid w:val="00B66B7D"/>
    <w:rsid w:val="00B73862"/>
    <w:rsid w:val="00B73F43"/>
    <w:rsid w:val="00B75BBF"/>
    <w:rsid w:val="00B81CDC"/>
    <w:rsid w:val="00BA308C"/>
    <w:rsid w:val="00BA6B66"/>
    <w:rsid w:val="00BA6E48"/>
    <w:rsid w:val="00BD1174"/>
    <w:rsid w:val="00BE0AF6"/>
    <w:rsid w:val="00BE1F03"/>
    <w:rsid w:val="00BE58A7"/>
    <w:rsid w:val="00BF2218"/>
    <w:rsid w:val="00C0426B"/>
    <w:rsid w:val="00C045DF"/>
    <w:rsid w:val="00C26D43"/>
    <w:rsid w:val="00C34521"/>
    <w:rsid w:val="00C35173"/>
    <w:rsid w:val="00C43F4A"/>
    <w:rsid w:val="00C452BC"/>
    <w:rsid w:val="00C46548"/>
    <w:rsid w:val="00C574D5"/>
    <w:rsid w:val="00C73F32"/>
    <w:rsid w:val="00C851E4"/>
    <w:rsid w:val="00C87462"/>
    <w:rsid w:val="00CA180C"/>
    <w:rsid w:val="00CB22B2"/>
    <w:rsid w:val="00CC3EE2"/>
    <w:rsid w:val="00CD6C0E"/>
    <w:rsid w:val="00CD7492"/>
    <w:rsid w:val="00CE3A6B"/>
    <w:rsid w:val="00CF3D02"/>
    <w:rsid w:val="00D00211"/>
    <w:rsid w:val="00D006D1"/>
    <w:rsid w:val="00D025AE"/>
    <w:rsid w:val="00D03109"/>
    <w:rsid w:val="00D06309"/>
    <w:rsid w:val="00D349A5"/>
    <w:rsid w:val="00D351EA"/>
    <w:rsid w:val="00D40288"/>
    <w:rsid w:val="00D43403"/>
    <w:rsid w:val="00D50A6B"/>
    <w:rsid w:val="00D5270B"/>
    <w:rsid w:val="00D62E71"/>
    <w:rsid w:val="00D6430D"/>
    <w:rsid w:val="00D66188"/>
    <w:rsid w:val="00D731F6"/>
    <w:rsid w:val="00D740CA"/>
    <w:rsid w:val="00D816F8"/>
    <w:rsid w:val="00D85728"/>
    <w:rsid w:val="00D95481"/>
    <w:rsid w:val="00D96E40"/>
    <w:rsid w:val="00DC7A13"/>
    <w:rsid w:val="00DE7064"/>
    <w:rsid w:val="00DF2997"/>
    <w:rsid w:val="00E10BC4"/>
    <w:rsid w:val="00E1415D"/>
    <w:rsid w:val="00E213BD"/>
    <w:rsid w:val="00E233D3"/>
    <w:rsid w:val="00E323E9"/>
    <w:rsid w:val="00E32FB6"/>
    <w:rsid w:val="00E34018"/>
    <w:rsid w:val="00E436D4"/>
    <w:rsid w:val="00E437D2"/>
    <w:rsid w:val="00E43BF9"/>
    <w:rsid w:val="00E45BB2"/>
    <w:rsid w:val="00E47BC6"/>
    <w:rsid w:val="00E51930"/>
    <w:rsid w:val="00E54B70"/>
    <w:rsid w:val="00E55751"/>
    <w:rsid w:val="00E5652C"/>
    <w:rsid w:val="00E60D14"/>
    <w:rsid w:val="00E65BD6"/>
    <w:rsid w:val="00E7398E"/>
    <w:rsid w:val="00E82B94"/>
    <w:rsid w:val="00E87217"/>
    <w:rsid w:val="00EA2311"/>
    <w:rsid w:val="00EC7BC3"/>
    <w:rsid w:val="00ED7600"/>
    <w:rsid w:val="00EF6073"/>
    <w:rsid w:val="00EF698B"/>
    <w:rsid w:val="00F01FA6"/>
    <w:rsid w:val="00F1362C"/>
    <w:rsid w:val="00F414F1"/>
    <w:rsid w:val="00F42313"/>
    <w:rsid w:val="00F508B8"/>
    <w:rsid w:val="00F72CB1"/>
    <w:rsid w:val="00F8215E"/>
    <w:rsid w:val="00F824F5"/>
    <w:rsid w:val="00F8708A"/>
    <w:rsid w:val="00F90FAB"/>
    <w:rsid w:val="00F9374D"/>
    <w:rsid w:val="00FB6924"/>
    <w:rsid w:val="00FC29B9"/>
    <w:rsid w:val="00FC6FD3"/>
    <w:rsid w:val="00FE305C"/>
    <w:rsid w:val="00FF0301"/>
    <w:rsid w:val="00FF103F"/>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E0542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576D"/>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 ??" w:hAnsi="?? ??"/>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734673">
      <w:bodyDiv w:val="1"/>
      <w:marLeft w:val="0"/>
      <w:marRight w:val="0"/>
      <w:marTop w:val="0"/>
      <w:marBottom w:val="0"/>
      <w:divBdr>
        <w:top w:val="none" w:sz="0" w:space="0" w:color="auto"/>
        <w:left w:val="none" w:sz="0" w:space="0" w:color="auto"/>
        <w:bottom w:val="none" w:sz="0" w:space="0" w:color="auto"/>
        <w:right w:val="none" w:sz="0" w:space="0" w:color="auto"/>
      </w:divBdr>
    </w:div>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100998975">
      <w:bodyDiv w:val="1"/>
      <w:marLeft w:val="0"/>
      <w:marRight w:val="0"/>
      <w:marTop w:val="0"/>
      <w:marBottom w:val="0"/>
      <w:divBdr>
        <w:top w:val="none" w:sz="0" w:space="0" w:color="auto"/>
        <w:left w:val="none" w:sz="0" w:space="0" w:color="auto"/>
        <w:bottom w:val="none" w:sz="0" w:space="0" w:color="auto"/>
        <w:right w:val="none" w:sz="0" w:space="0" w:color="auto"/>
      </w:divBdr>
    </w:div>
    <w:div w:id="110756150">
      <w:bodyDiv w:val="1"/>
      <w:marLeft w:val="0"/>
      <w:marRight w:val="0"/>
      <w:marTop w:val="0"/>
      <w:marBottom w:val="0"/>
      <w:divBdr>
        <w:top w:val="none" w:sz="0" w:space="0" w:color="auto"/>
        <w:left w:val="none" w:sz="0" w:space="0" w:color="auto"/>
        <w:bottom w:val="none" w:sz="0" w:space="0" w:color="auto"/>
        <w:right w:val="none" w:sz="0" w:space="0" w:color="auto"/>
      </w:divBdr>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352004088">
      <w:bodyDiv w:val="1"/>
      <w:marLeft w:val="0"/>
      <w:marRight w:val="0"/>
      <w:marTop w:val="0"/>
      <w:marBottom w:val="0"/>
      <w:divBdr>
        <w:top w:val="none" w:sz="0" w:space="0" w:color="auto"/>
        <w:left w:val="none" w:sz="0" w:space="0" w:color="auto"/>
        <w:bottom w:val="none" w:sz="0" w:space="0" w:color="auto"/>
        <w:right w:val="none" w:sz="0" w:space="0" w:color="auto"/>
      </w:divBdr>
    </w:div>
    <w:div w:id="603462233">
      <w:bodyDiv w:val="1"/>
      <w:marLeft w:val="0"/>
      <w:marRight w:val="0"/>
      <w:marTop w:val="0"/>
      <w:marBottom w:val="0"/>
      <w:divBdr>
        <w:top w:val="none" w:sz="0" w:space="0" w:color="auto"/>
        <w:left w:val="none" w:sz="0" w:space="0" w:color="auto"/>
        <w:bottom w:val="none" w:sz="0" w:space="0" w:color="auto"/>
        <w:right w:val="none" w:sz="0" w:space="0" w:color="auto"/>
      </w:divBdr>
    </w:div>
    <w:div w:id="703678934">
      <w:bodyDiv w:val="1"/>
      <w:marLeft w:val="0"/>
      <w:marRight w:val="0"/>
      <w:marTop w:val="0"/>
      <w:marBottom w:val="0"/>
      <w:divBdr>
        <w:top w:val="none" w:sz="0" w:space="0" w:color="auto"/>
        <w:left w:val="none" w:sz="0" w:space="0" w:color="auto"/>
        <w:bottom w:val="none" w:sz="0" w:space="0" w:color="auto"/>
        <w:right w:val="none" w:sz="0" w:space="0" w:color="auto"/>
      </w:divBdr>
    </w:div>
    <w:div w:id="730226541">
      <w:bodyDiv w:val="1"/>
      <w:marLeft w:val="0"/>
      <w:marRight w:val="0"/>
      <w:marTop w:val="0"/>
      <w:marBottom w:val="0"/>
      <w:divBdr>
        <w:top w:val="none" w:sz="0" w:space="0" w:color="auto"/>
        <w:left w:val="none" w:sz="0" w:space="0" w:color="auto"/>
        <w:bottom w:val="none" w:sz="0" w:space="0" w:color="auto"/>
        <w:right w:val="none" w:sz="0" w:space="0" w:color="auto"/>
      </w:divBdr>
    </w:div>
    <w:div w:id="1043215929">
      <w:bodyDiv w:val="1"/>
      <w:marLeft w:val="0"/>
      <w:marRight w:val="0"/>
      <w:marTop w:val="0"/>
      <w:marBottom w:val="0"/>
      <w:divBdr>
        <w:top w:val="none" w:sz="0" w:space="0" w:color="auto"/>
        <w:left w:val="none" w:sz="0" w:space="0" w:color="auto"/>
        <w:bottom w:val="none" w:sz="0" w:space="0" w:color="auto"/>
        <w:right w:val="none" w:sz="0" w:space="0" w:color="auto"/>
      </w:divBdr>
    </w:div>
    <w:div w:id="1088387738">
      <w:bodyDiv w:val="1"/>
      <w:marLeft w:val="0"/>
      <w:marRight w:val="0"/>
      <w:marTop w:val="0"/>
      <w:marBottom w:val="0"/>
      <w:divBdr>
        <w:top w:val="none" w:sz="0" w:space="0" w:color="auto"/>
        <w:left w:val="none" w:sz="0" w:space="0" w:color="auto"/>
        <w:bottom w:val="none" w:sz="0" w:space="0" w:color="auto"/>
        <w:right w:val="none" w:sz="0" w:space="0" w:color="auto"/>
      </w:divBdr>
    </w:div>
    <w:div w:id="1614172011">
      <w:bodyDiv w:val="1"/>
      <w:marLeft w:val="0"/>
      <w:marRight w:val="0"/>
      <w:marTop w:val="0"/>
      <w:marBottom w:val="0"/>
      <w:divBdr>
        <w:top w:val="none" w:sz="0" w:space="0" w:color="auto"/>
        <w:left w:val="none" w:sz="0" w:space="0" w:color="auto"/>
        <w:bottom w:val="none" w:sz="0" w:space="0" w:color="auto"/>
        <w:right w:val="none" w:sz="0" w:space="0" w:color="auto"/>
      </w:divBdr>
    </w:div>
    <w:div w:id="1771588452">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 w:id="1994750935">
      <w:bodyDiv w:val="1"/>
      <w:marLeft w:val="0"/>
      <w:marRight w:val="0"/>
      <w:marTop w:val="0"/>
      <w:marBottom w:val="0"/>
      <w:divBdr>
        <w:top w:val="none" w:sz="0" w:space="0" w:color="auto"/>
        <w:left w:val="none" w:sz="0" w:space="0" w:color="auto"/>
        <w:bottom w:val="none" w:sz="0" w:space="0" w:color="auto"/>
        <w:right w:val="none" w:sz="0" w:space="0" w:color="auto"/>
      </w:divBdr>
    </w:div>
    <w:div w:id="2044554857">
      <w:bodyDiv w:val="1"/>
      <w:marLeft w:val="0"/>
      <w:marRight w:val="0"/>
      <w:marTop w:val="0"/>
      <w:marBottom w:val="0"/>
      <w:divBdr>
        <w:top w:val="none" w:sz="0" w:space="0" w:color="auto"/>
        <w:left w:val="none" w:sz="0" w:space="0" w:color="auto"/>
        <w:bottom w:val="none" w:sz="0" w:space="0" w:color="auto"/>
        <w:right w:val="none" w:sz="0" w:space="0" w:color="auto"/>
      </w:divBdr>
    </w:div>
    <w:div w:id="2109885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1237</Words>
  <Characters>7053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2025-08-15T15:42:00Z</dcterms:created>
  <dcterms:modified xsi:type="dcterms:W3CDTF">2025-08-15T15:42:00Z</dcterms:modified>
</cp:coreProperties>
</file>